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51"/>
        <w:gridCol w:w="4651"/>
        <w:gridCol w:w="4651"/>
      </w:tblGrid>
      <w:tr w:rsidR="001E3A9C" w:rsidTr="001E3A9C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Mandatory Course key area 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Suggested learning activities 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Exemplification of key areas </w:t>
            </w:r>
          </w:p>
        </w:tc>
      </w:tr>
      <w:tr w:rsidR="001E3A9C" w:rsidTr="001E3A9C">
        <w:tblPrEx>
          <w:tblCellMar>
            <w:top w:w="0" w:type="dxa"/>
            <w:bottom w:w="0" w:type="dxa"/>
          </w:tblCellMar>
        </w:tblPrEx>
        <w:trPr>
          <w:trHeight w:val="3393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Knowledge and use of appropriate units, prefixes and scientific notation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eg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electronvolt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light year.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Use of an appropriate number of significant figures in final answers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Knowledge and use, where appropriate, of uncertainties, including systematic uncertainties, scale reading uncertainties, random uncertainties, and calibration uncertainties.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Calculations involving absolute uncertainties and fractional/percentage uncertainties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Appropriate use of significant figures in absolute uncertainties. 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 units used for all standard physical quantities.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of </w:t>
            </w:r>
            <w:proofErr w:type="spellStart"/>
            <w:r>
              <w:rPr>
                <w:sz w:val="22"/>
                <w:szCs w:val="22"/>
              </w:rPr>
              <w:t>electronvolt</w:t>
            </w:r>
            <w:proofErr w:type="spellEnd"/>
            <w:r>
              <w:rPr>
                <w:sz w:val="22"/>
                <w:szCs w:val="22"/>
              </w:rPr>
              <w:t xml:space="preserve"> (eV) as an alternative unit of energy in appropriate contexts.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Light year (</w:t>
            </w:r>
            <w:proofErr w:type="spellStart"/>
            <w:r>
              <w:rPr>
                <w:sz w:val="22"/>
                <w:szCs w:val="22"/>
              </w:rPr>
              <w:t>ly</w:t>
            </w:r>
            <w:proofErr w:type="spellEnd"/>
            <w:r>
              <w:rPr>
                <w:sz w:val="22"/>
                <w:szCs w:val="22"/>
              </w:rPr>
              <w:t xml:space="preserve">) as a measure of distance in appropriate contexts.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Appropriate use of significant figures when carrying out calculations using mathematical and physics relationships.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Appropriate use of scientific notation for large and small numbers in calculations.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Systematic uncertainty associated with measurement techniques or experimental design.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Reading uncertainty associated with instrument scales.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Calculation of random uncertainty associated with repeated measurements.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Calibration uncertainty associated with manufacturer’s claim for the accuracy of an instrument. 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final answer should have no more significant figures than the data with the least number of significant figures given in the question.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Systematic uncertainties occur when readings taken are either all too small or all too large. They can arise due to measurement techniques or experimental design. </w:t>
            </w: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</w:p>
          <w:p w:rsidR="001E3A9C" w:rsidRDefault="001E3A9C">
            <w:pPr>
              <w:pStyle w:val="Default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 xml:space="preserve">Calibration uncertainty is a manufacturer’s claim for the accuracy of an instrument compared with an approved standard. </w:t>
            </w:r>
          </w:p>
        </w:tc>
      </w:tr>
    </w:tbl>
    <w:p w:rsidR="00A744D9" w:rsidRDefault="00A744D9"/>
    <w:sectPr w:rsidR="00A744D9" w:rsidSect="001E3A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20D8"/>
    <w:multiLevelType w:val="multilevel"/>
    <w:tmpl w:val="0809001D"/>
    <w:styleLink w:val="BGE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9C"/>
    <w:rsid w:val="001E3A9C"/>
    <w:rsid w:val="002E6B41"/>
    <w:rsid w:val="003A608F"/>
    <w:rsid w:val="005048D9"/>
    <w:rsid w:val="00A744D9"/>
    <w:rsid w:val="00D1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paragraph" w:customStyle="1" w:styleId="Default">
    <w:name w:val="Default"/>
    <w:rsid w:val="001E3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6B41"/>
    <w:pPr>
      <w:spacing w:after="0"/>
      <w:jc w:val="both"/>
    </w:pPr>
    <w:rPr>
      <w:rFonts w:eastAsiaTheme="minorEastAsia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B41"/>
    <w:pPr>
      <w:spacing w:line="240" w:lineRule="auto"/>
      <w:outlineLvl w:val="0"/>
    </w:pPr>
    <w:rPr>
      <w:smallCaps/>
      <w:spacing w:val="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6B41"/>
    <w:rPr>
      <w:smallCaps/>
      <w:spacing w:val="5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226E"/>
    <w:pPr>
      <w:pBdr>
        <w:bottom w:val="dotted" w:sz="8" w:space="10" w:color="C0504D" w:themeColor="accent2"/>
      </w:pBdr>
      <w:spacing w:before="200" w:after="300" w:line="240" w:lineRule="auto"/>
      <w:jc w:val="center"/>
    </w:pPr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226E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numbering" w:customStyle="1" w:styleId="BGE">
    <w:name w:val="BGE"/>
    <w:uiPriority w:val="99"/>
    <w:rsid w:val="005048D9"/>
    <w:pPr>
      <w:numPr>
        <w:numId w:val="1"/>
      </w:numPr>
    </w:pPr>
  </w:style>
  <w:style w:type="paragraph" w:customStyle="1" w:styleId="Default">
    <w:name w:val="Default"/>
    <w:rsid w:val="001E3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Altiris</Company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Jennie Hargreaves</dc:creator>
  <cp:lastModifiedBy>Jennie Hargreaves</cp:lastModifiedBy>
  <cp:revision>1</cp:revision>
  <dcterms:created xsi:type="dcterms:W3CDTF">2016-08-30T18:22:00Z</dcterms:created>
  <dcterms:modified xsi:type="dcterms:W3CDTF">2016-08-30T18:25:00Z</dcterms:modified>
</cp:coreProperties>
</file>