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6E" w:rsidRDefault="00D8406E" w:rsidP="00D8406E">
      <w:pPr>
        <w:pStyle w:val="Heading1"/>
      </w:pPr>
      <w:r>
        <w:t>Uncertainties Experiment 1</w:t>
      </w:r>
    </w:p>
    <w:p w:rsidR="00D8406E" w:rsidRDefault="00D8406E" w:rsidP="00D8406E">
      <w:pPr>
        <w:ind w:left="1440" w:right="58" w:hanging="1440"/>
        <w:rPr>
          <w:b/>
        </w:rPr>
      </w:pPr>
    </w:p>
    <w:p w:rsidR="00D8406E" w:rsidRDefault="00D8406E" w:rsidP="00D8406E">
      <w:pPr>
        <w:ind w:left="1440" w:right="58" w:hanging="1440"/>
        <w:rPr>
          <w:b/>
        </w:rPr>
      </w:pPr>
      <w:r>
        <w:rPr>
          <w:b/>
        </w:rPr>
        <w:t>Title</w:t>
      </w:r>
      <w:r>
        <w:rPr>
          <w:b/>
        </w:rPr>
        <w:tab/>
        <w:t>Marbles and Cups</w:t>
      </w:r>
    </w:p>
    <w:p w:rsidR="00D8406E" w:rsidRDefault="00D8406E" w:rsidP="00D8406E">
      <w:pPr>
        <w:ind w:left="1440" w:right="58" w:hanging="1440"/>
      </w:pPr>
    </w:p>
    <w:p w:rsidR="00D8406E" w:rsidRDefault="00D8406E" w:rsidP="00D8406E">
      <w:pPr>
        <w:ind w:left="1440" w:right="58" w:hanging="1440"/>
      </w:pPr>
      <w:r w:rsidRPr="00D8406E">
        <w:rPr>
          <w:b/>
        </w:rPr>
        <w:t>Apparatus</w:t>
      </w:r>
      <w:r>
        <w:tab/>
        <w:t xml:space="preserve">A4 card, A3 paper, </w:t>
      </w:r>
      <w:r w:rsidR="003777BF">
        <w:t xml:space="preserve">masking tape, </w:t>
      </w:r>
      <w:r>
        <w:t>ruler with groove, marble, plastic cups</w:t>
      </w:r>
      <w:r w:rsidR="001D2E88">
        <w:t>, sharp pencil</w:t>
      </w:r>
      <w:bookmarkStart w:id="0" w:name="_GoBack"/>
      <w:bookmarkEnd w:id="0"/>
      <w:r>
        <w:t>.</w:t>
      </w:r>
    </w:p>
    <w:p w:rsidR="00D8406E" w:rsidRDefault="00D8406E" w:rsidP="00D8406E">
      <w:pPr>
        <w:ind w:left="1440" w:right="58" w:hanging="1440"/>
      </w:pPr>
    </w:p>
    <w:p w:rsidR="00D8406E" w:rsidRPr="00D8406E" w:rsidRDefault="00D8406E" w:rsidP="00D8406E">
      <w:pPr>
        <w:ind w:left="1440" w:right="58" w:hanging="1440"/>
        <w:rPr>
          <w:b/>
        </w:rPr>
      </w:pPr>
      <w:r w:rsidRPr="00D8406E">
        <w:rPr>
          <w:b/>
        </w:rPr>
        <w:t>Instructions</w:t>
      </w:r>
    </w:p>
    <w:p w:rsidR="003777BF" w:rsidRPr="003777BF" w:rsidRDefault="003777BF" w:rsidP="003777BF">
      <w:pPr>
        <w:pStyle w:val="ListParagraph"/>
        <w:numPr>
          <w:ilvl w:val="0"/>
          <w:numId w:val="18"/>
        </w:numPr>
        <w:ind w:left="426" w:hanging="426"/>
        <w:rPr>
          <w:rFonts w:cs="Calibri"/>
          <w:szCs w:val="24"/>
        </w:rPr>
      </w:pPr>
      <w:r w:rsidRPr="003777BF">
        <w:rPr>
          <w:rFonts w:cs="Calibri"/>
          <w:szCs w:val="24"/>
        </w:rPr>
        <w:t>Draw graph axes on the A3 paper.  The space left below the x-axis should be slightly greater than the diameter of a cup, see Figure 1.</w:t>
      </w:r>
    </w:p>
    <w:p w:rsidR="003777BF" w:rsidRDefault="003777BF" w:rsidP="003777BF">
      <w:pPr>
        <w:ind w:left="426"/>
        <w:rPr>
          <w:rFonts w:cs="Calibri"/>
          <w:szCs w:val="24"/>
        </w:rPr>
      </w:pPr>
    </w:p>
    <w:p w:rsidR="003777BF" w:rsidRPr="003777BF" w:rsidRDefault="003777BF" w:rsidP="003777BF">
      <w:pPr>
        <w:ind w:left="426"/>
        <w:rPr>
          <w:rFonts w:cs="Calibri"/>
          <w:szCs w:val="24"/>
        </w:rPr>
      </w:pPr>
      <w:r>
        <w:rPr>
          <w:noProof/>
        </w:rPr>
        <w:drawing>
          <wp:inline distT="0" distB="0" distL="0" distR="0" wp14:anchorId="3DB90918" wp14:editId="7E9EBB9A">
            <wp:extent cx="1895475" cy="1419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inline>
        </w:drawing>
      </w:r>
    </w:p>
    <w:p w:rsidR="003777BF" w:rsidRDefault="003777BF" w:rsidP="003777BF">
      <w:pPr>
        <w:ind w:left="426"/>
        <w:rPr>
          <w:rFonts w:cs="Calibri"/>
          <w:szCs w:val="24"/>
        </w:rPr>
      </w:pPr>
      <w:r w:rsidRPr="003777BF">
        <w:rPr>
          <w:rFonts w:cs="Calibri"/>
          <w:szCs w:val="24"/>
        </w:rPr>
        <w:t>Figure 1: Axes drawn on the A3 paper</w:t>
      </w:r>
    </w:p>
    <w:p w:rsidR="003777BF" w:rsidRPr="003777BF" w:rsidRDefault="003777BF" w:rsidP="003777BF">
      <w:pPr>
        <w:ind w:left="426"/>
        <w:rPr>
          <w:rFonts w:cs="Calibri"/>
          <w:szCs w:val="24"/>
        </w:rPr>
      </w:pPr>
    </w:p>
    <w:p w:rsidR="003777BF" w:rsidRPr="003777BF" w:rsidRDefault="003777BF" w:rsidP="003777BF">
      <w:pPr>
        <w:pStyle w:val="ListParagraph"/>
        <w:numPr>
          <w:ilvl w:val="0"/>
          <w:numId w:val="18"/>
        </w:numPr>
        <w:ind w:left="426" w:hanging="426"/>
        <w:rPr>
          <w:rFonts w:cs="Calibri"/>
          <w:szCs w:val="24"/>
        </w:rPr>
      </w:pPr>
      <w:r w:rsidRPr="003777BF">
        <w:rPr>
          <w:rFonts w:cs="Calibri"/>
          <w:szCs w:val="24"/>
        </w:rPr>
        <w:t xml:space="preserve">Fold the A4 card into a triangle and tape together with the masking tape, see Figure 2.  </w:t>
      </w:r>
    </w:p>
    <w:p w:rsidR="003777BF" w:rsidRPr="003777BF" w:rsidRDefault="003777BF" w:rsidP="003777BF">
      <w:pPr>
        <w:ind w:left="426"/>
        <w:rPr>
          <w:rFonts w:cs="Calibri"/>
          <w:szCs w:val="24"/>
        </w:rPr>
      </w:pPr>
    </w:p>
    <w:p w:rsidR="003777BF" w:rsidRPr="003777BF" w:rsidRDefault="003777BF" w:rsidP="003777BF">
      <w:pPr>
        <w:ind w:left="426"/>
        <w:rPr>
          <w:rFonts w:cs="Calibri"/>
          <w:szCs w:val="24"/>
        </w:rPr>
      </w:pPr>
      <w:r>
        <w:rPr>
          <w:noProof/>
        </w:rPr>
        <w:drawing>
          <wp:inline distT="0" distB="0" distL="0" distR="0" wp14:anchorId="30325219" wp14:editId="158466BF">
            <wp:extent cx="189547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inline>
        </w:drawing>
      </w:r>
    </w:p>
    <w:p w:rsidR="003777BF" w:rsidRPr="003777BF" w:rsidRDefault="003777BF" w:rsidP="003777BF">
      <w:pPr>
        <w:ind w:left="426"/>
        <w:rPr>
          <w:rFonts w:cs="Calibri"/>
          <w:szCs w:val="24"/>
        </w:rPr>
      </w:pPr>
      <w:r w:rsidRPr="003777BF">
        <w:rPr>
          <w:rFonts w:cs="Calibri"/>
          <w:szCs w:val="24"/>
        </w:rPr>
        <w:t>Figure 2: A4 card folded and taped to form the support for the ruler.</w:t>
      </w:r>
    </w:p>
    <w:p w:rsidR="003777BF" w:rsidRPr="003777BF" w:rsidRDefault="003777BF" w:rsidP="003777BF">
      <w:pPr>
        <w:ind w:left="426"/>
        <w:rPr>
          <w:rFonts w:cs="Calibri"/>
          <w:szCs w:val="24"/>
        </w:rPr>
      </w:pPr>
    </w:p>
    <w:p w:rsidR="003777BF" w:rsidRDefault="003777BF" w:rsidP="003777BF">
      <w:pPr>
        <w:pStyle w:val="ListParagraph"/>
        <w:numPr>
          <w:ilvl w:val="0"/>
          <w:numId w:val="18"/>
        </w:numPr>
        <w:ind w:left="426" w:hanging="426"/>
        <w:rPr>
          <w:rFonts w:cs="Calibri"/>
          <w:szCs w:val="24"/>
        </w:rPr>
      </w:pPr>
      <w:r w:rsidRPr="003777BF">
        <w:rPr>
          <w:rFonts w:cs="Calibri"/>
          <w:szCs w:val="24"/>
        </w:rPr>
        <w:t xml:space="preserve">Lean the ruler on the card triangle to make a ramp. </w:t>
      </w:r>
    </w:p>
    <w:p w:rsidR="003777BF" w:rsidRDefault="003777BF" w:rsidP="003777BF">
      <w:pPr>
        <w:pStyle w:val="ListParagraph"/>
        <w:numPr>
          <w:ilvl w:val="0"/>
          <w:numId w:val="18"/>
        </w:numPr>
        <w:ind w:left="426" w:hanging="426"/>
        <w:rPr>
          <w:rFonts w:cs="Calibri"/>
          <w:szCs w:val="24"/>
        </w:rPr>
      </w:pPr>
      <w:r w:rsidRPr="003777BF">
        <w:rPr>
          <w:rFonts w:cs="Calibri"/>
          <w:szCs w:val="24"/>
        </w:rPr>
        <w:t>Rest the bottom end of the ruler on the A3 paper.</w:t>
      </w:r>
    </w:p>
    <w:p w:rsidR="006659E8" w:rsidRPr="003777BF" w:rsidRDefault="006659E8" w:rsidP="003777BF">
      <w:pPr>
        <w:pStyle w:val="ListParagraph"/>
        <w:numPr>
          <w:ilvl w:val="0"/>
          <w:numId w:val="18"/>
        </w:numPr>
        <w:ind w:left="426" w:hanging="426"/>
        <w:rPr>
          <w:rFonts w:cs="Calibri"/>
          <w:szCs w:val="24"/>
        </w:rPr>
      </w:pPr>
      <w:r>
        <w:rPr>
          <w:rFonts w:cs="Calibri"/>
          <w:szCs w:val="24"/>
        </w:rPr>
        <w:t>Decide on the independent variable to be investigated.</w:t>
      </w:r>
    </w:p>
    <w:p w:rsidR="003777BF" w:rsidRPr="003777BF" w:rsidRDefault="003777BF" w:rsidP="003777BF">
      <w:pPr>
        <w:pStyle w:val="ListParagraph"/>
        <w:numPr>
          <w:ilvl w:val="0"/>
          <w:numId w:val="18"/>
        </w:numPr>
        <w:ind w:left="426" w:hanging="426"/>
        <w:rPr>
          <w:rFonts w:cs="Calibri"/>
          <w:szCs w:val="24"/>
        </w:rPr>
      </w:pPr>
      <w:r w:rsidRPr="003777BF">
        <w:rPr>
          <w:rFonts w:cs="Calibri"/>
          <w:szCs w:val="24"/>
        </w:rPr>
        <w:t>Place an upside-down cup with the hole at the bottom end of the ruler and the edge opposite the hole on the graph axis, see Figure 3.</w:t>
      </w:r>
    </w:p>
    <w:p w:rsidR="006659E8" w:rsidRPr="006659E8" w:rsidRDefault="006659E8" w:rsidP="006659E8">
      <w:pPr>
        <w:ind w:left="426"/>
        <w:rPr>
          <w:rFonts w:cs="Calibri"/>
          <w:szCs w:val="24"/>
        </w:rPr>
      </w:pPr>
    </w:p>
    <w:p w:rsidR="006659E8" w:rsidRPr="006659E8" w:rsidRDefault="006659E8" w:rsidP="006659E8">
      <w:pPr>
        <w:ind w:left="426"/>
        <w:rPr>
          <w:rFonts w:cs="Calibri"/>
          <w:szCs w:val="24"/>
        </w:rPr>
      </w:pPr>
      <w:r>
        <w:rPr>
          <w:noProof/>
        </w:rPr>
        <w:drawing>
          <wp:inline distT="0" distB="0" distL="0" distR="0" wp14:anchorId="6903E134" wp14:editId="54E3640D">
            <wp:extent cx="191452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inline>
        </w:drawing>
      </w:r>
    </w:p>
    <w:p w:rsidR="006659E8" w:rsidRPr="006659E8" w:rsidRDefault="006659E8" w:rsidP="006659E8">
      <w:pPr>
        <w:ind w:left="426"/>
        <w:rPr>
          <w:rFonts w:cs="Calibri"/>
          <w:szCs w:val="24"/>
        </w:rPr>
      </w:pPr>
      <w:r w:rsidRPr="006659E8">
        <w:rPr>
          <w:rFonts w:cs="Calibri"/>
          <w:szCs w:val="24"/>
        </w:rPr>
        <w:t>Figure 3: Ramp aligned to allow a marble to roll into the cup.</w:t>
      </w:r>
    </w:p>
    <w:p w:rsidR="006659E8" w:rsidRPr="006659E8" w:rsidRDefault="006659E8" w:rsidP="006659E8">
      <w:pPr>
        <w:ind w:left="426"/>
        <w:rPr>
          <w:rFonts w:cs="Calibri"/>
          <w:szCs w:val="24"/>
        </w:rPr>
      </w:pPr>
    </w:p>
    <w:p w:rsidR="006659E8" w:rsidRDefault="006659E8">
      <w:pPr>
        <w:rPr>
          <w:rFonts w:cs="Calibri"/>
          <w:szCs w:val="24"/>
        </w:rPr>
      </w:pPr>
      <w:r>
        <w:rPr>
          <w:rFonts w:cs="Calibri"/>
          <w:szCs w:val="24"/>
        </w:rPr>
        <w:br w:type="page"/>
      </w:r>
    </w:p>
    <w:p w:rsidR="003777BF" w:rsidRPr="006659E8" w:rsidRDefault="003777BF" w:rsidP="006659E8">
      <w:pPr>
        <w:pStyle w:val="ListParagraph"/>
        <w:numPr>
          <w:ilvl w:val="0"/>
          <w:numId w:val="18"/>
        </w:numPr>
        <w:ind w:left="426" w:hanging="426"/>
        <w:rPr>
          <w:rFonts w:cs="Calibri"/>
          <w:szCs w:val="24"/>
        </w:rPr>
      </w:pPr>
      <w:r w:rsidRPr="006659E8">
        <w:rPr>
          <w:rFonts w:cs="Calibri"/>
          <w:szCs w:val="24"/>
        </w:rPr>
        <w:lastRenderedPageBreak/>
        <w:t>Release a marble on the ruler so it rolls down the ruler into the cup, see Figure 4.</w:t>
      </w:r>
    </w:p>
    <w:p w:rsidR="006659E8" w:rsidRPr="003A62BC" w:rsidRDefault="006659E8" w:rsidP="006659E8">
      <w:pPr>
        <w:ind w:left="426"/>
        <w:rPr>
          <w:rFonts w:cs="Calibri"/>
          <w:szCs w:val="24"/>
        </w:rPr>
      </w:pPr>
    </w:p>
    <w:p w:rsidR="006659E8" w:rsidRPr="003A62BC" w:rsidRDefault="006659E8" w:rsidP="006659E8">
      <w:pPr>
        <w:ind w:left="426"/>
        <w:rPr>
          <w:rFonts w:cs="Calibri"/>
          <w:szCs w:val="24"/>
        </w:rPr>
      </w:pPr>
      <w:r>
        <w:rPr>
          <w:rFonts w:cs="Calibri"/>
          <w:noProof/>
          <w:szCs w:val="24"/>
        </w:rPr>
        <w:drawing>
          <wp:inline distT="0" distB="0" distL="0" distR="0" wp14:anchorId="3485D596" wp14:editId="0D5FB94E">
            <wp:extent cx="18764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419225"/>
                    </a:xfrm>
                    <a:prstGeom prst="rect">
                      <a:avLst/>
                    </a:prstGeom>
                    <a:noFill/>
                    <a:ln>
                      <a:noFill/>
                    </a:ln>
                  </pic:spPr>
                </pic:pic>
              </a:graphicData>
            </a:graphic>
          </wp:inline>
        </w:drawing>
      </w:r>
    </w:p>
    <w:p w:rsidR="006659E8" w:rsidRPr="003A62BC" w:rsidRDefault="006659E8" w:rsidP="006659E8">
      <w:pPr>
        <w:ind w:left="426"/>
        <w:rPr>
          <w:rFonts w:cs="Calibri"/>
          <w:szCs w:val="24"/>
        </w:rPr>
      </w:pPr>
      <w:r w:rsidRPr="003A62BC">
        <w:rPr>
          <w:rFonts w:cs="Calibri"/>
          <w:szCs w:val="24"/>
        </w:rPr>
        <w:t>Figure 4: Releasing a marble on the ramp.</w:t>
      </w:r>
    </w:p>
    <w:p w:rsidR="006659E8" w:rsidRPr="003A62BC" w:rsidRDefault="006659E8" w:rsidP="006659E8">
      <w:pPr>
        <w:ind w:left="426"/>
        <w:rPr>
          <w:rFonts w:cs="Calibri"/>
          <w:szCs w:val="24"/>
        </w:rPr>
      </w:pPr>
    </w:p>
    <w:p w:rsidR="003777BF" w:rsidRPr="006659E8" w:rsidRDefault="003777BF" w:rsidP="006659E8">
      <w:pPr>
        <w:pStyle w:val="ListParagraph"/>
        <w:numPr>
          <w:ilvl w:val="0"/>
          <w:numId w:val="20"/>
        </w:numPr>
        <w:ind w:left="426" w:hanging="426"/>
        <w:rPr>
          <w:rFonts w:cs="Calibri"/>
          <w:szCs w:val="24"/>
        </w:rPr>
      </w:pPr>
      <w:r w:rsidRPr="006659E8">
        <w:rPr>
          <w:rFonts w:cs="Calibri"/>
          <w:szCs w:val="24"/>
        </w:rPr>
        <w:t>The marble pushes the cup along the A3 paper.</w:t>
      </w:r>
    </w:p>
    <w:p w:rsidR="003777BF" w:rsidRPr="006659E8" w:rsidRDefault="003777BF" w:rsidP="006659E8">
      <w:pPr>
        <w:pStyle w:val="ListParagraph"/>
        <w:numPr>
          <w:ilvl w:val="0"/>
          <w:numId w:val="20"/>
        </w:numPr>
        <w:ind w:left="426" w:hanging="426"/>
        <w:rPr>
          <w:rFonts w:cs="Calibri"/>
          <w:szCs w:val="24"/>
        </w:rPr>
      </w:pPr>
      <w:r w:rsidRPr="006659E8">
        <w:rPr>
          <w:rFonts w:cs="Calibri"/>
          <w:szCs w:val="24"/>
        </w:rPr>
        <w:t xml:space="preserve">Mark the position of the furthest edge of the cup on the A3 paper, </w:t>
      </w:r>
      <w:proofErr w:type="gramStart"/>
      <w:r w:rsidRPr="006659E8">
        <w:rPr>
          <w:rFonts w:cs="Calibri"/>
          <w:szCs w:val="24"/>
        </w:rPr>
        <w:t>see</w:t>
      </w:r>
      <w:proofErr w:type="gramEnd"/>
      <w:r w:rsidRPr="006659E8">
        <w:rPr>
          <w:rFonts w:cs="Calibri"/>
          <w:szCs w:val="24"/>
        </w:rPr>
        <w:t xml:space="preserve"> Figure 5.</w:t>
      </w:r>
    </w:p>
    <w:p w:rsidR="006659E8" w:rsidRPr="003A62BC" w:rsidRDefault="006659E8" w:rsidP="006659E8">
      <w:pPr>
        <w:tabs>
          <w:tab w:val="left" w:pos="426"/>
        </w:tabs>
        <w:ind w:left="426"/>
        <w:rPr>
          <w:rFonts w:cs="Calibri"/>
          <w:szCs w:val="24"/>
        </w:rPr>
      </w:pPr>
    </w:p>
    <w:p w:rsidR="006659E8" w:rsidRPr="003A62BC" w:rsidRDefault="006659E8" w:rsidP="006659E8">
      <w:pPr>
        <w:tabs>
          <w:tab w:val="left" w:pos="426"/>
        </w:tabs>
        <w:ind w:left="426"/>
        <w:rPr>
          <w:rFonts w:cs="Calibri"/>
          <w:szCs w:val="24"/>
        </w:rPr>
      </w:pPr>
      <w:r>
        <w:rPr>
          <w:rFonts w:cs="Calibri"/>
          <w:noProof/>
          <w:szCs w:val="24"/>
        </w:rPr>
        <w:drawing>
          <wp:inline distT="0" distB="0" distL="0" distR="0" wp14:anchorId="3A6BFD53" wp14:editId="5BE21A90">
            <wp:extent cx="19050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6659E8" w:rsidRPr="003A62BC" w:rsidRDefault="006659E8" w:rsidP="006659E8">
      <w:pPr>
        <w:tabs>
          <w:tab w:val="left" w:pos="426"/>
        </w:tabs>
        <w:ind w:left="426"/>
        <w:rPr>
          <w:rFonts w:cs="Calibri"/>
          <w:szCs w:val="24"/>
        </w:rPr>
      </w:pPr>
      <w:r w:rsidRPr="003A62BC">
        <w:rPr>
          <w:rFonts w:cs="Calibri"/>
          <w:szCs w:val="24"/>
        </w:rPr>
        <w:t>Figure 5: Marking the position the cup has been pushed to by the marble.</w:t>
      </w:r>
    </w:p>
    <w:p w:rsidR="006659E8" w:rsidRPr="003A62BC" w:rsidRDefault="006659E8" w:rsidP="006659E8">
      <w:pPr>
        <w:tabs>
          <w:tab w:val="left" w:pos="426"/>
        </w:tabs>
        <w:ind w:left="426"/>
        <w:rPr>
          <w:rFonts w:cs="Calibri"/>
          <w:szCs w:val="24"/>
        </w:rPr>
      </w:pPr>
    </w:p>
    <w:p w:rsidR="003777BF" w:rsidRDefault="003777BF" w:rsidP="006659E8">
      <w:pPr>
        <w:pStyle w:val="ListParagraph"/>
        <w:numPr>
          <w:ilvl w:val="0"/>
          <w:numId w:val="19"/>
        </w:numPr>
        <w:ind w:left="426" w:hanging="426"/>
        <w:rPr>
          <w:rFonts w:cs="Calibri"/>
          <w:szCs w:val="24"/>
        </w:rPr>
      </w:pPr>
      <w:r w:rsidRPr="006659E8">
        <w:rPr>
          <w:rFonts w:cs="Calibri"/>
          <w:szCs w:val="24"/>
        </w:rPr>
        <w:t>Repeat an appropriate number of times and for an appropriate number of values of the in</w:t>
      </w:r>
      <w:r w:rsidR="006659E8" w:rsidRPr="006659E8">
        <w:rPr>
          <w:rFonts w:cs="Calibri"/>
          <w:szCs w:val="24"/>
        </w:rPr>
        <w:t>dependent variable</w:t>
      </w:r>
      <w:r w:rsidRPr="006659E8">
        <w:rPr>
          <w:rFonts w:cs="Calibri"/>
          <w:szCs w:val="24"/>
        </w:rPr>
        <w:t>.</w:t>
      </w:r>
    </w:p>
    <w:p w:rsidR="009A6471" w:rsidRPr="006659E8" w:rsidRDefault="009A6471" w:rsidP="006659E8">
      <w:pPr>
        <w:pStyle w:val="ListParagraph"/>
        <w:numPr>
          <w:ilvl w:val="0"/>
          <w:numId w:val="19"/>
        </w:numPr>
        <w:ind w:left="426" w:hanging="426"/>
        <w:rPr>
          <w:rFonts w:cs="Calibri"/>
          <w:szCs w:val="24"/>
        </w:rPr>
      </w:pPr>
      <w:r>
        <w:rPr>
          <w:rFonts w:cs="Calibri"/>
          <w:szCs w:val="24"/>
        </w:rPr>
        <w:t>Plot a line of best fit.</w:t>
      </w:r>
    </w:p>
    <w:p w:rsidR="00D8406E" w:rsidRDefault="00D8406E" w:rsidP="00D8406E">
      <w:pPr>
        <w:ind w:left="1440" w:right="58" w:hanging="1440"/>
      </w:pPr>
    </w:p>
    <w:p w:rsidR="00D8406E" w:rsidRPr="009A6471" w:rsidRDefault="009A6471" w:rsidP="00D8406E">
      <w:pPr>
        <w:ind w:left="1440" w:right="58" w:hanging="1440"/>
        <w:rPr>
          <w:b/>
        </w:rPr>
      </w:pPr>
      <w:r w:rsidRPr="009A6471">
        <w:rPr>
          <w:b/>
        </w:rPr>
        <w:t>Issues to consider</w:t>
      </w:r>
    </w:p>
    <w:p w:rsidR="009A6471" w:rsidRDefault="009A6471" w:rsidP="00902757">
      <w:pPr>
        <w:pStyle w:val="ListParagraph"/>
        <w:numPr>
          <w:ilvl w:val="0"/>
          <w:numId w:val="21"/>
        </w:numPr>
        <w:ind w:left="426" w:right="58" w:hanging="426"/>
      </w:pPr>
      <w:r>
        <w:t>Repeatability and reproducibility of measurements</w:t>
      </w:r>
    </w:p>
    <w:p w:rsidR="009A6471" w:rsidRDefault="009A6471" w:rsidP="00902757">
      <w:pPr>
        <w:pStyle w:val="ListParagraph"/>
        <w:numPr>
          <w:ilvl w:val="0"/>
          <w:numId w:val="21"/>
        </w:numPr>
        <w:ind w:left="426" w:right="58" w:hanging="426"/>
      </w:pPr>
      <w:r>
        <w:t>Random uncertainties</w:t>
      </w:r>
    </w:p>
    <w:p w:rsidR="00D8406E" w:rsidRDefault="009A6471" w:rsidP="00902757">
      <w:pPr>
        <w:pStyle w:val="ListParagraph"/>
        <w:numPr>
          <w:ilvl w:val="0"/>
          <w:numId w:val="21"/>
        </w:numPr>
        <w:ind w:left="426" w:right="58" w:hanging="426"/>
      </w:pPr>
      <w:r>
        <w:t>Comparison of absolute and percentage uncertainties</w:t>
      </w:r>
    </w:p>
    <w:p w:rsidR="009A6471" w:rsidRDefault="009A6471" w:rsidP="009A6471">
      <w:pPr>
        <w:ind w:right="58"/>
      </w:pPr>
    </w:p>
    <w:p w:rsidR="00D8406E" w:rsidRDefault="00D8406E" w:rsidP="00D8406E">
      <w:pPr>
        <w:ind w:left="1440" w:right="58" w:hanging="1440"/>
      </w:pPr>
    </w:p>
    <w:p w:rsidR="00D8406E" w:rsidRDefault="00D8406E" w:rsidP="00D8406E">
      <w:pPr>
        <w:ind w:left="1440" w:right="58" w:hanging="1440"/>
      </w:pPr>
    </w:p>
    <w:p w:rsidR="00D8406E" w:rsidRDefault="00D8406E" w:rsidP="00D8406E">
      <w:pPr>
        <w:ind w:left="1440" w:right="58" w:hanging="1440"/>
      </w:pPr>
    </w:p>
    <w:p w:rsidR="00D8406E" w:rsidRDefault="00D8406E" w:rsidP="00D8406E">
      <w:pPr>
        <w:ind w:left="1440" w:right="58" w:hanging="1440"/>
      </w:pPr>
    </w:p>
    <w:p w:rsidR="00D8406E" w:rsidRDefault="00D8406E">
      <w:pPr>
        <w:rPr>
          <w:rFonts w:eastAsiaTheme="majorEastAsia" w:cstheme="majorBidi"/>
          <w:b/>
          <w:bCs/>
          <w:sz w:val="32"/>
          <w:szCs w:val="28"/>
        </w:rPr>
      </w:pPr>
      <w:r>
        <w:br w:type="page"/>
      </w:r>
    </w:p>
    <w:p w:rsidR="004A4FE1" w:rsidRDefault="004A4FE1" w:rsidP="004A4FE1">
      <w:pPr>
        <w:pStyle w:val="Heading1"/>
      </w:pPr>
      <w:r>
        <w:lastRenderedPageBreak/>
        <w:t>Uncertainties Experiment 2</w:t>
      </w:r>
    </w:p>
    <w:p w:rsidR="004A4FE1" w:rsidRDefault="004A4FE1" w:rsidP="004A4FE1">
      <w:pPr>
        <w:ind w:left="1440" w:right="58" w:hanging="1440"/>
        <w:rPr>
          <w:b/>
        </w:rPr>
      </w:pPr>
    </w:p>
    <w:p w:rsidR="004A4FE1" w:rsidRDefault="004A4FE1" w:rsidP="004A4FE1">
      <w:pPr>
        <w:ind w:left="1440" w:right="58" w:hanging="1440"/>
        <w:rPr>
          <w:b/>
        </w:rPr>
      </w:pPr>
      <w:r>
        <w:rPr>
          <w:b/>
        </w:rPr>
        <w:t>Title</w:t>
      </w:r>
      <w:r>
        <w:rPr>
          <w:b/>
        </w:rPr>
        <w:tab/>
        <w:t>Density of Glass from a Microscope Slide</w:t>
      </w:r>
    </w:p>
    <w:p w:rsidR="004A4FE1" w:rsidRDefault="004A4FE1" w:rsidP="004A4FE1">
      <w:pPr>
        <w:ind w:left="1440" w:right="58" w:hanging="1440"/>
      </w:pPr>
    </w:p>
    <w:p w:rsidR="004A4FE1" w:rsidRDefault="004A4FE1" w:rsidP="004A4FE1">
      <w:pPr>
        <w:ind w:left="1440" w:right="58" w:hanging="1440"/>
      </w:pPr>
      <w:r>
        <w:rPr>
          <w:b/>
        </w:rPr>
        <w:t>Apparatus</w:t>
      </w:r>
      <w:r>
        <w:tab/>
        <w:t xml:space="preserve">Microscope slides, </w:t>
      </w:r>
      <w:proofErr w:type="spellStart"/>
      <w:r>
        <w:t>micrometer</w:t>
      </w:r>
      <w:proofErr w:type="spellEnd"/>
      <w:r>
        <w:t xml:space="preserve">, </w:t>
      </w:r>
      <w:proofErr w:type="spellStart"/>
      <w:r>
        <w:t>vernier</w:t>
      </w:r>
      <w:proofErr w:type="spellEnd"/>
      <w:r>
        <w:t xml:space="preserve"> callipers, top-pan balance.</w:t>
      </w:r>
    </w:p>
    <w:p w:rsidR="004A4FE1" w:rsidRDefault="004A4FE1" w:rsidP="004A4FE1">
      <w:pPr>
        <w:ind w:left="1440" w:right="58" w:hanging="1440"/>
      </w:pPr>
    </w:p>
    <w:p w:rsidR="004A4FE1" w:rsidRDefault="004A4FE1" w:rsidP="004A4FE1">
      <w:pPr>
        <w:ind w:left="1440" w:right="58" w:hanging="1440"/>
        <w:rPr>
          <w:b/>
        </w:rPr>
      </w:pPr>
      <w:r>
        <w:rPr>
          <w:b/>
        </w:rPr>
        <w:t>Instructions</w:t>
      </w:r>
    </w:p>
    <w:p w:rsidR="004A4FE1" w:rsidRDefault="004A4FE1" w:rsidP="004A4FE1">
      <w:pPr>
        <w:pStyle w:val="bullet"/>
        <w:numPr>
          <w:ilvl w:val="0"/>
          <w:numId w:val="11"/>
        </w:numPr>
        <w:rPr>
          <w:lang w:val="en-GB"/>
        </w:rPr>
      </w:pPr>
      <w:r>
        <w:rPr>
          <w:lang w:val="en-GB"/>
        </w:rPr>
        <w:t>Using the measuring instruments available, measure the dimensions</w:t>
      </w:r>
      <w:r w:rsidR="00B2274E">
        <w:rPr>
          <w:lang w:val="en-GB"/>
        </w:rPr>
        <w:t xml:space="preserve"> (length, breadth and thickness)</w:t>
      </w:r>
      <w:r>
        <w:rPr>
          <w:lang w:val="en-GB"/>
        </w:rPr>
        <w:t xml:space="preserve"> of a glass microscope slide. </w:t>
      </w:r>
    </w:p>
    <w:p w:rsidR="004A4FE1" w:rsidRDefault="004A4FE1" w:rsidP="004A4FE1">
      <w:pPr>
        <w:numPr>
          <w:ilvl w:val="0"/>
          <w:numId w:val="11"/>
        </w:numPr>
      </w:pPr>
      <w:r>
        <w:t xml:space="preserve">Record the results and estimate the uncertainty attached to each of these measurements. </w:t>
      </w:r>
      <w:r w:rsidR="00B2274E">
        <w:t>Consider the reading, calibration and random uncertainties for each measurement.</w:t>
      </w:r>
    </w:p>
    <w:p w:rsidR="004A4FE1" w:rsidRDefault="004A4FE1" w:rsidP="004A4FE1">
      <w:pPr>
        <w:numPr>
          <w:ilvl w:val="0"/>
          <w:numId w:val="11"/>
        </w:numPr>
      </w:pPr>
      <w:r>
        <w:t>Find the mass of the microscope slide using the top-pan balance. Again estimate the uncertainty associated with this measurement of mass.</w:t>
      </w:r>
    </w:p>
    <w:p w:rsidR="004A4FE1" w:rsidRDefault="004A4FE1" w:rsidP="004A4FE1">
      <w:pPr>
        <w:numPr>
          <w:ilvl w:val="0"/>
          <w:numId w:val="11"/>
        </w:numPr>
      </w:pPr>
      <w:r>
        <w:t>Calculate a value for the density of glass.</w:t>
      </w:r>
    </w:p>
    <w:p w:rsidR="004A4FE1" w:rsidRDefault="004A4FE1" w:rsidP="004A4FE1">
      <w:pPr>
        <w:numPr>
          <w:ilvl w:val="0"/>
          <w:numId w:val="11"/>
        </w:numPr>
      </w:pPr>
      <w:r>
        <w:t>Give your final answer in the form:  density value ± uncertainty.</w:t>
      </w:r>
    </w:p>
    <w:p w:rsidR="004A4FE1" w:rsidRDefault="004A4FE1" w:rsidP="004A4FE1">
      <w:pPr>
        <w:numPr>
          <w:ilvl w:val="0"/>
          <w:numId w:val="11"/>
        </w:numPr>
      </w:pPr>
      <w:r>
        <w:t>In your report show clearly how you arrived at your estimate of uncertainty in volume, mass and density.</w:t>
      </w:r>
    </w:p>
    <w:p w:rsidR="004A4FE1" w:rsidRDefault="004A4FE1" w:rsidP="004A4FE1">
      <w:pPr>
        <w:numPr>
          <w:ilvl w:val="0"/>
          <w:numId w:val="11"/>
        </w:numPr>
      </w:pPr>
      <w:r>
        <w:t>Look up a data book and find a value for the density of glass. Compare your answer to those listed in the data book.</w:t>
      </w:r>
    </w:p>
    <w:p w:rsidR="004A4FE1" w:rsidRDefault="004A4FE1" w:rsidP="004A4FE1">
      <w:pPr>
        <w:tabs>
          <w:tab w:val="left" w:pos="1120"/>
        </w:tabs>
        <w:ind w:left="1440" w:right="58" w:hanging="1440"/>
      </w:pPr>
    </w:p>
    <w:p w:rsidR="004A4FE1" w:rsidRDefault="004A4FE1" w:rsidP="004A4FE1">
      <w:pPr>
        <w:tabs>
          <w:tab w:val="left" w:pos="1120"/>
        </w:tabs>
        <w:ind w:left="1440" w:right="58" w:hanging="1440"/>
      </w:pPr>
      <w:r>
        <w:rPr>
          <w:b/>
        </w:rPr>
        <w:t>Theory</w:t>
      </w:r>
      <w:r>
        <w:rPr>
          <w:b/>
        </w:rPr>
        <w:tab/>
      </w:r>
      <w:r w:rsidR="00B2274E" w:rsidRPr="00B2274E">
        <w:rPr>
          <w:position w:val="-28"/>
        </w:rPr>
        <w:object w:dxaOrig="3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3.75pt;height:33pt" o:ole="">
            <v:imagedata r:id="rId13" o:title=""/>
          </v:shape>
          <o:OLEObject Type="Embed" ProgID="Equation.3" ShapeID="_x0000_i1028" DrawAspect="Content" ObjectID="_1440335193" r:id="rId14"/>
        </w:object>
      </w:r>
    </w:p>
    <w:p w:rsidR="004A4FE1" w:rsidRDefault="004A4FE1" w:rsidP="004A4FE1">
      <w:pPr>
        <w:ind w:left="1440" w:right="58" w:hanging="1440"/>
      </w:pPr>
    </w:p>
    <w:p w:rsidR="004A4FE1" w:rsidRDefault="004A4FE1" w:rsidP="004A4FE1">
      <w:pPr>
        <w:ind w:left="1160" w:right="58" w:hanging="1160"/>
      </w:pPr>
    </w:p>
    <w:p w:rsidR="004A4FE1" w:rsidRDefault="004A4FE1" w:rsidP="004A4FE1">
      <w:pPr>
        <w:pStyle w:val="Heading1"/>
      </w:pPr>
      <w:r>
        <w:br w:type="page"/>
      </w:r>
      <w:r>
        <w:lastRenderedPageBreak/>
        <w:t>Uncertainties Experiment 3</w:t>
      </w:r>
    </w:p>
    <w:p w:rsidR="004A4FE1" w:rsidRDefault="004A4FE1" w:rsidP="00BB1E3D"/>
    <w:p w:rsidR="004A4FE1" w:rsidRDefault="004A4FE1" w:rsidP="004A4FE1">
      <w:pPr>
        <w:ind w:left="1440" w:right="58" w:hanging="1440"/>
        <w:rPr>
          <w:b/>
        </w:rPr>
      </w:pPr>
      <w:r>
        <w:rPr>
          <w:b/>
        </w:rPr>
        <w:t>Title</w:t>
      </w:r>
      <w:r>
        <w:rPr>
          <w:b/>
        </w:rPr>
        <w:tab/>
        <w:t>Density of Steel from Ball Bearings</w:t>
      </w:r>
    </w:p>
    <w:p w:rsidR="004A4FE1" w:rsidRDefault="004A4FE1" w:rsidP="004A4FE1">
      <w:pPr>
        <w:ind w:left="1440" w:right="58" w:hanging="1440"/>
      </w:pPr>
    </w:p>
    <w:p w:rsidR="004A4FE1" w:rsidRDefault="004A4FE1" w:rsidP="004A4FE1">
      <w:pPr>
        <w:ind w:left="1418" w:right="58" w:hanging="1418"/>
      </w:pPr>
      <w:proofErr w:type="gramStart"/>
      <w:r>
        <w:rPr>
          <w:b/>
        </w:rPr>
        <w:t>Apparatus</w:t>
      </w:r>
      <w:r>
        <w:t xml:space="preserve"> </w:t>
      </w:r>
      <w:r>
        <w:tab/>
        <w:t xml:space="preserve">Ball bearings, </w:t>
      </w:r>
      <w:proofErr w:type="spellStart"/>
      <w:r>
        <w:t>micrometer</w:t>
      </w:r>
      <w:proofErr w:type="spellEnd"/>
      <w:r>
        <w:t xml:space="preserve">, </w:t>
      </w:r>
      <w:proofErr w:type="spellStart"/>
      <w:r>
        <w:t>vernier</w:t>
      </w:r>
      <w:proofErr w:type="spellEnd"/>
      <w:r>
        <w:t xml:space="preserve"> callipers top-pan balance.</w:t>
      </w:r>
      <w:proofErr w:type="gramEnd"/>
    </w:p>
    <w:p w:rsidR="004A4FE1" w:rsidRDefault="004A4FE1" w:rsidP="004A4FE1">
      <w:pPr>
        <w:ind w:left="1440" w:right="58" w:hanging="1440"/>
      </w:pPr>
    </w:p>
    <w:p w:rsidR="004A4FE1" w:rsidRDefault="004A4FE1" w:rsidP="004A4FE1">
      <w:pPr>
        <w:ind w:left="1440" w:right="58" w:hanging="1440"/>
        <w:rPr>
          <w:b/>
        </w:rPr>
      </w:pPr>
      <w:r>
        <w:rPr>
          <w:b/>
        </w:rPr>
        <w:t>Instructions</w:t>
      </w:r>
    </w:p>
    <w:p w:rsidR="004A4FE1" w:rsidRDefault="004A4FE1" w:rsidP="004A4FE1">
      <w:pPr>
        <w:pStyle w:val="bullet"/>
        <w:numPr>
          <w:ilvl w:val="0"/>
          <w:numId w:val="12"/>
        </w:numPr>
        <w:rPr>
          <w:lang w:val="en-GB"/>
        </w:rPr>
      </w:pPr>
      <w:r>
        <w:rPr>
          <w:lang w:val="en-GB"/>
        </w:rPr>
        <w:t>Using the measuring instruments available, measure the diameter of one of the ball bearings</w:t>
      </w:r>
    </w:p>
    <w:p w:rsidR="004A4FE1" w:rsidRDefault="004A4FE1" w:rsidP="004A4FE1">
      <w:pPr>
        <w:numPr>
          <w:ilvl w:val="0"/>
          <w:numId w:val="12"/>
        </w:numPr>
      </w:pPr>
      <w:r>
        <w:t xml:space="preserve">Record the results and estimate the uncertainty </w:t>
      </w:r>
      <w:r w:rsidR="00B2274E">
        <w:t>in the measurement of diameter</w:t>
      </w:r>
      <w:r>
        <w:t xml:space="preserve">. </w:t>
      </w:r>
    </w:p>
    <w:p w:rsidR="004A4FE1" w:rsidRDefault="004A4FE1" w:rsidP="004A4FE1">
      <w:pPr>
        <w:numPr>
          <w:ilvl w:val="0"/>
          <w:numId w:val="12"/>
        </w:numPr>
      </w:pPr>
      <w:r>
        <w:t>Calculate the volume of the ball</w:t>
      </w:r>
      <w:r w:rsidR="00B2274E">
        <w:t xml:space="preserve"> </w:t>
      </w:r>
      <w:r>
        <w:t xml:space="preserve">bearing. </w:t>
      </w:r>
      <w:r>
        <w:br/>
        <w:t>Give your value for the volume in the form: value ± uncertainty.</w:t>
      </w:r>
    </w:p>
    <w:p w:rsidR="004A4FE1" w:rsidRDefault="004A4FE1" w:rsidP="004A4FE1">
      <w:pPr>
        <w:numPr>
          <w:ilvl w:val="0"/>
          <w:numId w:val="12"/>
        </w:numPr>
      </w:pPr>
      <w:r>
        <w:t>Find the mass of the ball</w:t>
      </w:r>
      <w:r w:rsidR="00B2274E">
        <w:t xml:space="preserve"> </w:t>
      </w:r>
      <w:r>
        <w:t>bearing using the top-pan balance. Again estimate the uncertainty associated with this measurement of mass.</w:t>
      </w:r>
    </w:p>
    <w:p w:rsidR="004A4FE1" w:rsidRDefault="004A4FE1" w:rsidP="004A4FE1">
      <w:pPr>
        <w:numPr>
          <w:ilvl w:val="0"/>
          <w:numId w:val="12"/>
        </w:numPr>
      </w:pPr>
      <w:r>
        <w:t>Calculate a value for the density of the ball</w:t>
      </w:r>
      <w:r w:rsidR="00B2274E">
        <w:t xml:space="preserve"> </w:t>
      </w:r>
      <w:r>
        <w:t>bearings.</w:t>
      </w:r>
    </w:p>
    <w:p w:rsidR="004A4FE1" w:rsidRDefault="004A4FE1" w:rsidP="004A4FE1">
      <w:pPr>
        <w:numPr>
          <w:ilvl w:val="0"/>
          <w:numId w:val="12"/>
        </w:numPr>
      </w:pPr>
      <w:r>
        <w:t>Give your final answer in the form:  density value ± uncertainty.</w:t>
      </w:r>
    </w:p>
    <w:p w:rsidR="004A4FE1" w:rsidRDefault="004A4FE1" w:rsidP="004A4FE1">
      <w:pPr>
        <w:numPr>
          <w:ilvl w:val="0"/>
          <w:numId w:val="12"/>
        </w:numPr>
      </w:pPr>
      <w:r>
        <w:t>In your report show clearly how you arrived at your estimate of uncertainty in volume, mass and density.</w:t>
      </w:r>
    </w:p>
    <w:p w:rsidR="004A4FE1" w:rsidRDefault="004A4FE1" w:rsidP="004A4FE1">
      <w:pPr>
        <w:numPr>
          <w:ilvl w:val="0"/>
          <w:numId w:val="12"/>
        </w:numPr>
      </w:pPr>
      <w:r>
        <w:t>Look up a data book and find a value for the density of steel. Compare your answer to those listed in the data book.</w:t>
      </w:r>
    </w:p>
    <w:p w:rsidR="004A4FE1" w:rsidRDefault="004A4FE1" w:rsidP="004A4FE1">
      <w:pPr>
        <w:tabs>
          <w:tab w:val="left" w:pos="1120"/>
        </w:tabs>
        <w:ind w:left="1440" w:right="58" w:hanging="1440"/>
      </w:pPr>
    </w:p>
    <w:p w:rsidR="004A4FE1" w:rsidRDefault="004A4FE1" w:rsidP="004A4FE1">
      <w:pPr>
        <w:ind w:left="1160" w:right="58" w:hanging="1160"/>
      </w:pPr>
      <w:r>
        <w:rPr>
          <w:b/>
        </w:rPr>
        <w:t>Theory</w:t>
      </w:r>
      <w:r>
        <w:rPr>
          <w:b/>
        </w:rPr>
        <w:tab/>
      </w:r>
      <w:r w:rsidRPr="00177AA0">
        <w:rPr>
          <w:rFonts w:ascii="Times New Roman" w:hAnsi="Times New Roman"/>
          <w:i/>
        </w:rPr>
        <w:t>Density</w:t>
      </w:r>
      <w:r>
        <w:t xml:space="preserve"> (</w:t>
      </w:r>
      <w:r>
        <w:rPr>
          <w:rFonts w:ascii="Symbol" w:hAnsi="Symbol"/>
        </w:rPr>
        <w:t></w:t>
      </w:r>
      <w:r>
        <w:t xml:space="preserve">) = </w:t>
      </w:r>
      <w:r w:rsidRPr="00177AA0">
        <w:rPr>
          <w:rFonts w:ascii="Times New Roman" w:hAnsi="Times New Roman"/>
          <w:i/>
        </w:rPr>
        <w:fldChar w:fldCharType="begin"/>
      </w:r>
      <w:r w:rsidRPr="00177AA0">
        <w:rPr>
          <w:rFonts w:ascii="Times New Roman" w:hAnsi="Times New Roman"/>
          <w:i/>
        </w:rPr>
        <w:instrText xml:space="preserve"> EQ \F(mass,volume)     </w:instrText>
      </w:r>
      <w:r w:rsidRPr="00177AA0">
        <w:rPr>
          <w:rFonts w:ascii="Times New Roman" w:hAnsi="Times New Roman"/>
          <w:i/>
        </w:rPr>
        <w:fldChar w:fldCharType="end"/>
      </w:r>
      <w:r>
        <w:tab/>
      </w:r>
      <w:r w:rsidRPr="00177AA0">
        <w:rPr>
          <w:rFonts w:ascii="Times New Roman" w:hAnsi="Times New Roman"/>
          <w:i/>
        </w:rPr>
        <w:t>Volume of sphere</w:t>
      </w:r>
      <w:r>
        <w:t xml:space="preserve"> = </w:t>
      </w:r>
      <w:r>
        <w:fldChar w:fldCharType="begin"/>
      </w:r>
      <w:r>
        <w:instrText xml:space="preserve"> EQ \F(4,3)  </w:instrText>
      </w:r>
      <w:r>
        <w:fldChar w:fldCharType="end"/>
      </w:r>
      <w:r>
        <w:rPr>
          <w:rFonts w:ascii="Symbol" w:hAnsi="Symbol"/>
        </w:rPr>
        <w:t></w:t>
      </w:r>
      <w:r>
        <w:t xml:space="preserve"> </w:t>
      </w:r>
      <w:r w:rsidRPr="00177AA0">
        <w:rPr>
          <w:rFonts w:ascii="Times New Roman" w:hAnsi="Times New Roman"/>
          <w:i/>
        </w:rPr>
        <w:t>r</w:t>
      </w:r>
      <w:r>
        <w:rPr>
          <w:position w:val="6"/>
          <w:sz w:val="20"/>
        </w:rPr>
        <w:t>3</w:t>
      </w:r>
    </w:p>
    <w:p w:rsidR="004A4FE1" w:rsidRDefault="004A4FE1" w:rsidP="004A4FE1">
      <w:pPr>
        <w:tabs>
          <w:tab w:val="left" w:pos="1120"/>
        </w:tabs>
        <w:ind w:left="1440" w:right="58" w:hanging="1440"/>
      </w:pPr>
    </w:p>
    <w:p w:rsidR="004A4FE1" w:rsidRDefault="004A4FE1" w:rsidP="004A4FE1">
      <w:pPr>
        <w:ind w:left="1160" w:right="58" w:hanging="1160"/>
      </w:pPr>
    </w:p>
    <w:p w:rsidR="004A4FE1" w:rsidRDefault="004A4FE1" w:rsidP="004A4FE1">
      <w:pPr>
        <w:pStyle w:val="Heading1"/>
      </w:pPr>
      <w:r>
        <w:br w:type="page"/>
      </w:r>
      <w:r>
        <w:lastRenderedPageBreak/>
        <w:t>Uncertainties Experiment 4</w:t>
      </w:r>
    </w:p>
    <w:p w:rsidR="004A4FE1" w:rsidRDefault="004A4FE1" w:rsidP="00194C7C"/>
    <w:p w:rsidR="004A4FE1" w:rsidRDefault="004A4FE1" w:rsidP="004A4FE1">
      <w:pPr>
        <w:ind w:left="1418" w:right="58" w:hanging="1418"/>
        <w:rPr>
          <w:b/>
        </w:rPr>
      </w:pPr>
      <w:r>
        <w:rPr>
          <w:b/>
        </w:rPr>
        <w:t>Title</w:t>
      </w:r>
      <w:r>
        <w:rPr>
          <w:b/>
        </w:rPr>
        <w:tab/>
      </w:r>
      <w:proofErr w:type="gramStart"/>
      <w:r>
        <w:rPr>
          <w:b/>
        </w:rPr>
        <w:t>The</w:t>
      </w:r>
      <w:proofErr w:type="gramEnd"/>
      <w:r>
        <w:rPr>
          <w:b/>
        </w:rPr>
        <w:t xml:space="preserve"> Travelling Microscope</w:t>
      </w:r>
    </w:p>
    <w:p w:rsidR="004A4FE1" w:rsidRDefault="004A4FE1" w:rsidP="004A4FE1">
      <w:pPr>
        <w:ind w:left="1418" w:right="58" w:hanging="1418"/>
      </w:pPr>
    </w:p>
    <w:p w:rsidR="004A4FE1" w:rsidRDefault="004A4FE1" w:rsidP="004A4FE1">
      <w:pPr>
        <w:ind w:left="1418" w:right="58" w:hanging="1418"/>
      </w:pPr>
      <w:r>
        <w:rPr>
          <w:b/>
        </w:rPr>
        <w:t>Apparatus</w:t>
      </w:r>
      <w:r>
        <w:t xml:space="preserve"> </w:t>
      </w:r>
      <w:r>
        <w:tab/>
        <w:t>Travelling microscope</w:t>
      </w:r>
      <w:proofErr w:type="gramStart"/>
      <w:r>
        <w:t>,</w:t>
      </w:r>
      <w:proofErr w:type="gramEnd"/>
      <w:r>
        <w:br/>
        <w:t>double slit slide (from Young’s Interference Experiment),</w:t>
      </w:r>
      <w:r>
        <w:br/>
        <w:t>low voltage bulb and battery.</w:t>
      </w:r>
    </w:p>
    <w:p w:rsidR="004A4FE1" w:rsidRDefault="004A4FE1" w:rsidP="004A4FE1">
      <w:pPr>
        <w:ind w:left="1440" w:right="58" w:hanging="1440"/>
        <w:rPr>
          <w:b/>
        </w:rPr>
      </w:pPr>
    </w:p>
    <w:p w:rsidR="004A4FE1" w:rsidRDefault="004A4FE1" w:rsidP="004A4FE1">
      <w:pPr>
        <w:ind w:left="1440" w:right="58" w:hanging="1440"/>
        <w:rPr>
          <w:b/>
        </w:rPr>
      </w:pPr>
      <w:r>
        <w:rPr>
          <w:b/>
        </w:rPr>
        <w:t>Instructions</w:t>
      </w:r>
    </w:p>
    <w:p w:rsidR="004A4FE1" w:rsidRDefault="004A4FE1" w:rsidP="004A4FE1">
      <w:pPr>
        <w:numPr>
          <w:ilvl w:val="0"/>
          <w:numId w:val="13"/>
        </w:numPr>
      </w:pPr>
      <w:r>
        <w:t>Place the double slit slide on the stage of the microscope.  Focus the cross hairs in the objective of the microscope on the edge of one of the slits ruled on the slide (see below).</w:t>
      </w:r>
    </w:p>
    <w:p w:rsidR="004A4FE1" w:rsidRDefault="004A4FE1" w:rsidP="004A4FE1">
      <w:pPr>
        <w:numPr>
          <w:ilvl w:val="0"/>
          <w:numId w:val="13"/>
        </w:numPr>
      </w:pPr>
      <w:r>
        <w:t>If illumination is a problem try to put the low voltage bulb beneath the microscope stage below the position of the slide.  The edge of the slit rulings may now be visible.</w:t>
      </w:r>
    </w:p>
    <w:p w:rsidR="004A4FE1" w:rsidRDefault="004A4FE1" w:rsidP="004A4FE1">
      <w:pPr>
        <w:numPr>
          <w:ilvl w:val="0"/>
          <w:numId w:val="13"/>
        </w:numPr>
      </w:pPr>
      <w:r>
        <w:t xml:space="preserve">Read this position on the </w:t>
      </w:r>
      <w:proofErr w:type="spellStart"/>
      <w:r>
        <w:t>vernier</w:t>
      </w:r>
      <w:proofErr w:type="spellEnd"/>
      <w:r>
        <w:t xml:space="preserve"> scale.</w:t>
      </w:r>
    </w:p>
    <w:p w:rsidR="004A4FE1" w:rsidRDefault="004A4FE1" w:rsidP="004A4FE1">
      <w:pPr>
        <w:numPr>
          <w:ilvl w:val="0"/>
          <w:numId w:val="13"/>
        </w:numPr>
      </w:pPr>
      <w:r>
        <w:t xml:space="preserve">Now rack the microscope along the frame until the crosshairs are at the point which gives the slit separation (see below). </w:t>
      </w:r>
    </w:p>
    <w:p w:rsidR="004A4FE1" w:rsidRDefault="004A4FE1" w:rsidP="004A4FE1">
      <w:pPr>
        <w:numPr>
          <w:ilvl w:val="0"/>
          <w:numId w:val="13"/>
        </w:numPr>
      </w:pPr>
      <w:r>
        <w:t xml:space="preserve">Read the new position on the </w:t>
      </w:r>
      <w:proofErr w:type="spellStart"/>
      <w:r>
        <w:t>vernier</w:t>
      </w:r>
      <w:proofErr w:type="spellEnd"/>
      <w:r>
        <w:t xml:space="preserve"> scale.  To avoid backlash in the mechanism, do not rack the microscope back and forth; i.e. only move it in one direction when taking both readings.</w:t>
      </w:r>
    </w:p>
    <w:p w:rsidR="004A4FE1" w:rsidRDefault="004A4FE1" w:rsidP="004A4FE1">
      <w:pPr>
        <w:tabs>
          <w:tab w:val="left" w:pos="1120"/>
        </w:tabs>
        <w:ind w:left="1440" w:right="58" w:hanging="1440"/>
      </w:pPr>
      <w:r>
        <w:rPr>
          <w:noProof/>
        </w:rPr>
        <w:drawing>
          <wp:inline distT="0" distB="0" distL="0" distR="0">
            <wp:extent cx="5191125"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56354" r="-56354"/>
                    <a:stretch>
                      <a:fillRect/>
                    </a:stretch>
                  </pic:blipFill>
                  <pic:spPr bwMode="auto">
                    <a:xfrm>
                      <a:off x="0" y="0"/>
                      <a:ext cx="5191125" cy="1209675"/>
                    </a:xfrm>
                    <a:prstGeom prst="rect">
                      <a:avLst/>
                    </a:prstGeom>
                    <a:noFill/>
                    <a:ln>
                      <a:noFill/>
                    </a:ln>
                  </pic:spPr>
                </pic:pic>
              </a:graphicData>
            </a:graphic>
          </wp:inline>
        </w:drawing>
      </w:r>
    </w:p>
    <w:p w:rsidR="004A4FE1" w:rsidRDefault="004A4FE1" w:rsidP="004A4FE1">
      <w:pPr>
        <w:pStyle w:val="bullet"/>
        <w:numPr>
          <w:ilvl w:val="0"/>
          <w:numId w:val="14"/>
        </w:numPr>
        <w:rPr>
          <w:lang w:val="en-GB"/>
        </w:rPr>
      </w:pPr>
      <w:r>
        <w:rPr>
          <w:lang w:val="en-GB"/>
        </w:rPr>
        <w:t xml:space="preserve">Find the separation. </w:t>
      </w:r>
    </w:p>
    <w:p w:rsidR="004A4FE1" w:rsidRDefault="004A4FE1" w:rsidP="004A4FE1">
      <w:pPr>
        <w:numPr>
          <w:ilvl w:val="0"/>
          <w:numId w:val="14"/>
        </w:numPr>
      </w:pPr>
      <w:r>
        <w:t>Estimate the uncertainty in the slit separation.</w:t>
      </w:r>
    </w:p>
    <w:p w:rsidR="004A4FE1" w:rsidRDefault="004A4FE1" w:rsidP="004A4FE1">
      <w:pPr>
        <w:numPr>
          <w:ilvl w:val="0"/>
          <w:numId w:val="14"/>
        </w:numPr>
      </w:pPr>
      <w:r>
        <w:t>Give your final answer in the form:  separation ± uncertainty.</w:t>
      </w:r>
    </w:p>
    <w:p w:rsidR="004A4FE1" w:rsidRDefault="004A4FE1" w:rsidP="004A4FE1">
      <w:pPr>
        <w:numPr>
          <w:ilvl w:val="0"/>
          <w:numId w:val="14"/>
        </w:numPr>
      </w:pPr>
      <w:r>
        <w:t>In your report show clearly how you arrived at your estimate of uncertainty in the slit separation</w:t>
      </w:r>
    </w:p>
    <w:p w:rsidR="004A4FE1" w:rsidRDefault="004A4FE1" w:rsidP="004A4FE1"/>
    <w:p w:rsidR="004A4FE1" w:rsidRDefault="004A4FE1" w:rsidP="004A4FE1"/>
    <w:p w:rsidR="00194C7C" w:rsidRDefault="004A4FE1" w:rsidP="006F5102">
      <w:pPr>
        <w:pStyle w:val="Heading1"/>
        <w:rPr>
          <w:b w:val="0"/>
          <w:bCs w:val="0"/>
        </w:rPr>
      </w:pPr>
      <w:r>
        <w:br w:type="page"/>
      </w:r>
    </w:p>
    <w:p w:rsidR="004A4FE1" w:rsidRDefault="004A4FE1" w:rsidP="004A4FE1">
      <w:pPr>
        <w:pStyle w:val="Heading1"/>
      </w:pPr>
      <w:r>
        <w:lastRenderedPageBreak/>
        <w:t xml:space="preserve">Uncertainties Experiment </w:t>
      </w:r>
      <w:r w:rsidR="006F5102">
        <w:t>5</w:t>
      </w:r>
    </w:p>
    <w:p w:rsidR="004A4FE1" w:rsidRDefault="004A4FE1" w:rsidP="0080584A"/>
    <w:p w:rsidR="004A4FE1" w:rsidRDefault="004A4FE1" w:rsidP="004A4FE1">
      <w:pPr>
        <w:ind w:left="1160" w:right="58" w:hanging="1160"/>
        <w:rPr>
          <w:b/>
        </w:rPr>
      </w:pPr>
      <w:r>
        <w:rPr>
          <w:b/>
        </w:rPr>
        <w:t>Title</w:t>
      </w:r>
      <w:r>
        <w:rPr>
          <w:b/>
        </w:rPr>
        <w:tab/>
      </w:r>
      <w:proofErr w:type="gramStart"/>
      <w:r>
        <w:rPr>
          <w:b/>
        </w:rPr>
        <w:t>The</w:t>
      </w:r>
      <w:proofErr w:type="gramEnd"/>
      <w:r>
        <w:rPr>
          <w:b/>
        </w:rPr>
        <w:t xml:space="preserve"> Simple Pendulum</w:t>
      </w:r>
    </w:p>
    <w:p w:rsidR="004A4FE1" w:rsidRDefault="004A4FE1" w:rsidP="004A4FE1">
      <w:pPr>
        <w:ind w:left="1160" w:right="58" w:hanging="1160"/>
        <w:rPr>
          <w:b/>
        </w:rPr>
      </w:pPr>
    </w:p>
    <w:p w:rsidR="004A4FE1" w:rsidRDefault="004A4FE1" w:rsidP="004A4FE1">
      <w:pPr>
        <w:ind w:right="58"/>
      </w:pPr>
      <w:r>
        <w:t>This activity illustrates a graphical method to arrive at a measurement of a physical constant - the acceleration due to gravity.</w:t>
      </w:r>
    </w:p>
    <w:p w:rsidR="004A4FE1" w:rsidRDefault="004A4FE1" w:rsidP="004A4FE1">
      <w:pPr>
        <w:ind w:left="1440" w:right="58" w:hanging="1440"/>
      </w:pPr>
    </w:p>
    <w:p w:rsidR="004A4FE1" w:rsidRDefault="004A4FE1" w:rsidP="004A4FE1">
      <w:pPr>
        <w:ind w:left="1418" w:right="58" w:hanging="1418"/>
      </w:pPr>
      <w:r>
        <w:rPr>
          <w:b/>
        </w:rPr>
        <w:t>Apparatus</w:t>
      </w:r>
      <w:r>
        <w:t xml:space="preserve"> </w:t>
      </w:r>
      <w:r>
        <w:tab/>
        <w:t>Pendulum bob, string</w:t>
      </w:r>
      <w:r w:rsidR="0080584A">
        <w:t xml:space="preserve"> (preferably fishing line)</w:t>
      </w:r>
      <w:r>
        <w:t>, stopwatch, clamp stand, metre stick.</w:t>
      </w:r>
    </w:p>
    <w:p w:rsidR="004A4FE1" w:rsidRDefault="004A4FE1" w:rsidP="004A4FE1">
      <w:pPr>
        <w:ind w:left="1160" w:right="58" w:hanging="1160"/>
      </w:pPr>
    </w:p>
    <w:p w:rsidR="004A4FE1" w:rsidRPr="0080584A" w:rsidRDefault="004A4FE1" w:rsidP="0080584A">
      <w:pPr>
        <w:rPr>
          <w:b/>
        </w:rPr>
      </w:pPr>
      <w:r w:rsidRPr="0080584A">
        <w:rPr>
          <w:b/>
        </w:rPr>
        <w:t>Instructions</w:t>
      </w:r>
    </w:p>
    <w:p w:rsidR="004A4FE1" w:rsidRDefault="004A4FE1" w:rsidP="004A4FE1">
      <w:pPr>
        <w:numPr>
          <w:ilvl w:val="0"/>
          <w:numId w:val="16"/>
        </w:numPr>
      </w:pPr>
      <w:r>
        <w:t>S</w:t>
      </w:r>
      <w:r w:rsidR="00D46738">
        <w:t xml:space="preserve">et up a length of string around 1.5 to </w:t>
      </w:r>
      <w:r>
        <w:t>2 metres long and clamp it so that a pendulum bob tied to the end can swing freely.</w:t>
      </w:r>
    </w:p>
    <w:p w:rsidR="004A4FE1" w:rsidRDefault="004A4FE1" w:rsidP="004A4FE1">
      <w:pPr>
        <w:numPr>
          <w:ilvl w:val="0"/>
          <w:numId w:val="16"/>
        </w:numPr>
      </w:pPr>
      <w:r>
        <w:t xml:space="preserve">Time 20 complete to and fro small amplitude swings. This is best done by placing a vertical mark behind the rest position of the pendulum bob and starting the stopwatch as the bob obscures the mark: this is time zero and swing number zero. Stop the timer after the 20th swing as the bob passes the mark in the same direction. </w:t>
      </w:r>
    </w:p>
    <w:p w:rsidR="004A4FE1" w:rsidRDefault="004A4FE1" w:rsidP="004A4FE1">
      <w:pPr>
        <w:numPr>
          <w:ilvl w:val="0"/>
          <w:numId w:val="16"/>
        </w:numPr>
      </w:pPr>
      <w:r>
        <w:t>Repeat this timing and take an average of the two times.</w:t>
      </w:r>
    </w:p>
    <w:p w:rsidR="004A4FE1" w:rsidRDefault="004A4FE1" w:rsidP="004A4FE1">
      <w:pPr>
        <w:numPr>
          <w:ilvl w:val="0"/>
          <w:numId w:val="16"/>
        </w:numPr>
      </w:pPr>
      <w:r>
        <w:t>Measure the length, L, of the pendulum, taking care to measure the length from suspension point to the centre of the bob.</w:t>
      </w:r>
    </w:p>
    <w:p w:rsidR="004A4FE1" w:rsidRDefault="004A4FE1" w:rsidP="004A4FE1">
      <w:pPr>
        <w:numPr>
          <w:ilvl w:val="0"/>
          <w:numId w:val="16"/>
        </w:numPr>
      </w:pPr>
      <w:r>
        <w:t>Decrease the length of the pendulum in</w:t>
      </w:r>
      <w:r w:rsidR="00D46738">
        <w:t xml:space="preserve"> approximately</w:t>
      </w:r>
      <w:r>
        <w:t xml:space="preserve"> 0.10 m steps, repeating the timing of different oscillating lengths.  </w:t>
      </w:r>
    </w:p>
    <w:p w:rsidR="004A4FE1" w:rsidRDefault="004A4FE1" w:rsidP="004A4FE1">
      <w:pPr>
        <w:numPr>
          <w:ilvl w:val="0"/>
          <w:numId w:val="16"/>
        </w:numPr>
      </w:pPr>
      <w:r>
        <w:t xml:space="preserve">Do not allow the swings to become elliptical - if this happens stop the measurements and repeat with the pendulum swinging in one plane. </w:t>
      </w:r>
    </w:p>
    <w:p w:rsidR="004A4FE1" w:rsidRDefault="004A4FE1" w:rsidP="004A4FE1">
      <w:pPr>
        <w:numPr>
          <w:ilvl w:val="0"/>
          <w:numId w:val="16"/>
        </w:numPr>
      </w:pPr>
      <w:r>
        <w:t>When the graph has been plotted use the “</w:t>
      </w:r>
      <w:r w:rsidR="0080584A">
        <w:t>parallelogram</w:t>
      </w:r>
      <w:r>
        <w:t>” method to estimate the uncertainty in the gradient.  From this, the uncertainty in “g” can be found.</w:t>
      </w:r>
    </w:p>
    <w:p w:rsidR="004A4FE1" w:rsidRDefault="004A4FE1" w:rsidP="004A4FE1">
      <w:pPr>
        <w:numPr>
          <w:ilvl w:val="0"/>
          <w:numId w:val="16"/>
        </w:numPr>
      </w:pPr>
      <w:r>
        <w:t>Give your final answer in the form:  value ± uncertainty.</w:t>
      </w:r>
    </w:p>
    <w:p w:rsidR="004A4FE1" w:rsidRDefault="004A4FE1" w:rsidP="004A4FE1">
      <w:pPr>
        <w:numPr>
          <w:ilvl w:val="0"/>
          <w:numId w:val="16"/>
        </w:numPr>
      </w:pPr>
      <w:r>
        <w:t>In your report show clearly how you arrived at your estimate of uncertainty in the value of “g”.</w:t>
      </w:r>
    </w:p>
    <w:p w:rsidR="004A4FE1" w:rsidRDefault="004A4FE1" w:rsidP="004A4FE1">
      <w:pPr>
        <w:ind w:firstLine="720"/>
      </w:pPr>
    </w:p>
    <w:p w:rsidR="004A4FE1" w:rsidRDefault="004A4FE1" w:rsidP="004A4FE1">
      <w:pPr>
        <w:ind w:left="1160" w:right="58" w:hanging="1160"/>
      </w:pPr>
      <w:r>
        <w:rPr>
          <w:b/>
        </w:rPr>
        <w:t>Theory</w:t>
      </w:r>
      <w:r>
        <w:t xml:space="preserve"> </w:t>
      </w:r>
      <w:r>
        <w:tab/>
        <w:t>From simple harmonic motion, the period of oscillation of a pendulum of length L is given by:</w:t>
      </w:r>
      <w:r>
        <w:tab/>
      </w:r>
      <w:proofErr w:type="gramStart"/>
      <w:r>
        <w:t>T  =</w:t>
      </w:r>
      <w:proofErr w:type="gramEnd"/>
      <w:r>
        <w:t xml:space="preserve">  2</w:t>
      </w:r>
      <w:r>
        <w:rPr>
          <w:rFonts w:ascii="Symbol" w:hAnsi="Symbol"/>
        </w:rPr>
        <w:t></w:t>
      </w:r>
      <w:r>
        <w:rPr>
          <w:rFonts w:ascii="Symbol" w:hAnsi="Symbol"/>
        </w:rPr>
        <w:fldChar w:fldCharType="begin"/>
      </w:r>
      <w:r>
        <w:rPr>
          <w:rFonts w:ascii="Symbol" w:hAnsi="Symbol"/>
        </w:rPr>
        <w:instrText xml:space="preserve"> EQ \</w:instrText>
      </w:r>
      <w:r>
        <w:instrText xml:space="preserve">R(\F(L,g))   </w:instrText>
      </w:r>
      <w:r>
        <w:rPr>
          <w:rFonts w:ascii="Symbol" w:hAnsi="Symbol"/>
        </w:rPr>
        <w:instrText xml:space="preserve"> </w:instrText>
      </w:r>
      <w:r>
        <w:rPr>
          <w:rFonts w:ascii="Symbol" w:hAnsi="Symbol"/>
        </w:rPr>
        <w:fldChar w:fldCharType="end"/>
      </w:r>
      <w:r>
        <w:tab/>
      </w:r>
    </w:p>
    <w:p w:rsidR="004A4FE1" w:rsidRDefault="004A4FE1" w:rsidP="004A4FE1">
      <w:pPr>
        <w:ind w:left="1160" w:right="58" w:hanging="1160"/>
      </w:pPr>
      <w:r>
        <w:tab/>
        <w:t>Thus</w:t>
      </w:r>
      <w:r>
        <w:tab/>
      </w:r>
      <w:r>
        <w:tab/>
      </w:r>
      <w:proofErr w:type="gramStart"/>
      <w:r>
        <w:t>T</w:t>
      </w:r>
      <w:r>
        <w:rPr>
          <w:position w:val="6"/>
          <w:sz w:val="20"/>
        </w:rPr>
        <w:t>2</w:t>
      </w:r>
      <w:r>
        <w:t xml:space="preserve">  =</w:t>
      </w:r>
      <w:proofErr w:type="gramEnd"/>
      <w:r>
        <w:t xml:space="preserve">  4 </w:t>
      </w:r>
      <w:r>
        <w:rPr>
          <w:rFonts w:ascii="Symbol" w:hAnsi="Symbol"/>
        </w:rPr>
        <w:t></w:t>
      </w:r>
      <w:r>
        <w:rPr>
          <w:position w:val="6"/>
          <w:sz w:val="20"/>
        </w:rPr>
        <w:t>2</w:t>
      </w:r>
      <w:r>
        <w:t xml:space="preserve"> </w:t>
      </w:r>
      <w:r>
        <w:fldChar w:fldCharType="begin"/>
      </w:r>
      <w:r>
        <w:instrText xml:space="preserve"> EQ \F(L,g)   </w:instrText>
      </w:r>
      <w:r>
        <w:fldChar w:fldCharType="end"/>
      </w:r>
      <w:r>
        <w:t xml:space="preserve">=  </w:t>
      </w:r>
      <w:r>
        <w:fldChar w:fldCharType="begin"/>
      </w:r>
      <w:r>
        <w:instrText xml:space="preserve"> EQ \F(4 </w:instrText>
      </w:r>
      <w:r>
        <w:rPr>
          <w:rFonts w:ascii="Symbol" w:hAnsi="Symbol"/>
        </w:rPr>
        <w:instrText>p</w:instrText>
      </w:r>
      <w:r>
        <w:rPr>
          <w:position w:val="6"/>
          <w:sz w:val="20"/>
        </w:rPr>
        <w:instrText>2</w:instrText>
      </w:r>
      <w:r>
        <w:instrText xml:space="preserve">,g)   </w:instrText>
      </w:r>
      <w:r>
        <w:fldChar w:fldCharType="end"/>
      </w:r>
      <w:r>
        <w:t>L</w:t>
      </w:r>
    </w:p>
    <w:p w:rsidR="004A4FE1" w:rsidRDefault="004A4FE1" w:rsidP="004A4FE1">
      <w:pPr>
        <w:ind w:left="1160" w:right="58" w:hanging="1160"/>
      </w:pPr>
      <w:r>
        <w:tab/>
        <w:t>If a graph of T</w:t>
      </w:r>
      <w:r>
        <w:rPr>
          <w:position w:val="6"/>
          <w:sz w:val="20"/>
        </w:rPr>
        <w:t>2</w:t>
      </w:r>
      <w:r>
        <w:t xml:space="preserve"> against L is plotted the gradient will be numerically equal </w:t>
      </w:r>
      <w:proofErr w:type="gramStart"/>
      <w:r>
        <w:t xml:space="preserve">to  </w:t>
      </w:r>
      <w:proofErr w:type="gramEnd"/>
      <w:r>
        <w:fldChar w:fldCharType="begin"/>
      </w:r>
      <w:r>
        <w:instrText xml:space="preserve"> EQ \F(4 </w:instrText>
      </w:r>
      <w:r>
        <w:rPr>
          <w:rFonts w:ascii="Symbol" w:hAnsi="Symbol"/>
        </w:rPr>
        <w:instrText>p</w:instrText>
      </w:r>
      <w:r>
        <w:rPr>
          <w:position w:val="6"/>
          <w:sz w:val="20"/>
        </w:rPr>
        <w:instrText>2</w:instrText>
      </w:r>
      <w:r>
        <w:instrText xml:space="preserve">,g)   </w:instrText>
      </w:r>
      <w:r>
        <w:fldChar w:fldCharType="end"/>
      </w:r>
      <w:r>
        <w:t>, from which a value for  “g” can be calculated.</w:t>
      </w:r>
    </w:p>
    <w:p w:rsidR="004A4FE1" w:rsidRDefault="004A4FE1" w:rsidP="004A4FE1">
      <w:pPr>
        <w:ind w:left="1160" w:hanging="1160"/>
      </w:pPr>
      <w:r>
        <w:tab/>
        <w:t>Note that T</w:t>
      </w:r>
      <w:r>
        <w:rPr>
          <w:position w:val="6"/>
          <w:sz w:val="20"/>
        </w:rPr>
        <w:t>2</w:t>
      </w:r>
      <w:r>
        <w:t xml:space="preserve"> should be on the ordinate (i.e. y - axis) and that L should be the abscissa (i.e. x - axis).</w:t>
      </w:r>
    </w:p>
    <w:p w:rsidR="006F5102" w:rsidRDefault="004A4FE1" w:rsidP="006F5102">
      <w:pPr>
        <w:pStyle w:val="Heading1"/>
      </w:pPr>
      <w:r>
        <w:t xml:space="preserve"> </w:t>
      </w:r>
      <w:r>
        <w:br w:type="page"/>
      </w:r>
      <w:r w:rsidR="006F5102">
        <w:lastRenderedPageBreak/>
        <w:t>Uncertainties Experiment 6</w:t>
      </w:r>
    </w:p>
    <w:p w:rsidR="006F5102" w:rsidRDefault="006F5102" w:rsidP="006F5102"/>
    <w:p w:rsidR="006F5102" w:rsidRPr="00194C7C" w:rsidRDefault="006F5102" w:rsidP="006F5102">
      <w:pPr>
        <w:ind w:left="1420" w:hanging="1420"/>
        <w:rPr>
          <w:b/>
        </w:rPr>
      </w:pPr>
      <w:r w:rsidRPr="00194C7C">
        <w:rPr>
          <w:b/>
        </w:rPr>
        <w:t>Title</w:t>
      </w:r>
      <w:r w:rsidRPr="00194C7C">
        <w:rPr>
          <w:b/>
        </w:rPr>
        <w:tab/>
        <w:t xml:space="preserve">Density of Mystery Material using </w:t>
      </w:r>
      <w:r>
        <w:rPr>
          <w:b/>
        </w:rPr>
        <w:t>a</w:t>
      </w:r>
      <w:r w:rsidRPr="00194C7C">
        <w:rPr>
          <w:b/>
        </w:rPr>
        <w:t xml:space="preserve"> graphical method</w:t>
      </w:r>
    </w:p>
    <w:p w:rsidR="006F5102" w:rsidRDefault="006F5102" w:rsidP="006F5102">
      <w:pPr>
        <w:ind w:left="1420" w:right="58" w:hanging="1420"/>
      </w:pPr>
    </w:p>
    <w:p w:rsidR="006F5102" w:rsidRDefault="006F5102" w:rsidP="006F5102">
      <w:pPr>
        <w:ind w:left="1420" w:right="58" w:hanging="1420"/>
      </w:pPr>
      <w:proofErr w:type="gramStart"/>
      <w:r>
        <w:rPr>
          <w:b/>
        </w:rPr>
        <w:t>Apparatus</w:t>
      </w:r>
      <w:r>
        <w:tab/>
        <w:t xml:space="preserve">Mystery Density Set (15 rods of constant cross-sectional area and different lengths), </w:t>
      </w:r>
      <w:proofErr w:type="spellStart"/>
      <w:r>
        <w:t>micrometer</w:t>
      </w:r>
      <w:proofErr w:type="spellEnd"/>
      <w:r>
        <w:t xml:space="preserve">, </w:t>
      </w:r>
      <w:proofErr w:type="spellStart"/>
      <w:r>
        <w:t>vernier</w:t>
      </w:r>
      <w:proofErr w:type="spellEnd"/>
      <w:r>
        <w:t xml:space="preserve"> callipers, top-pan balance.</w:t>
      </w:r>
      <w:proofErr w:type="gramEnd"/>
    </w:p>
    <w:p w:rsidR="006F5102" w:rsidRDefault="006F5102" w:rsidP="006F5102">
      <w:pPr>
        <w:ind w:left="1440" w:right="58" w:hanging="1440"/>
        <w:rPr>
          <w:b/>
        </w:rPr>
      </w:pPr>
    </w:p>
    <w:p w:rsidR="006F5102" w:rsidRDefault="006F5102" w:rsidP="006F5102">
      <w:pPr>
        <w:ind w:left="1440" w:right="58" w:hanging="1440"/>
        <w:rPr>
          <w:b/>
        </w:rPr>
      </w:pPr>
      <w:r>
        <w:rPr>
          <w:b/>
        </w:rPr>
        <w:t>Instructions</w:t>
      </w:r>
    </w:p>
    <w:p w:rsidR="006F5102" w:rsidRDefault="006F5102" w:rsidP="006F5102">
      <w:pPr>
        <w:numPr>
          <w:ilvl w:val="0"/>
          <w:numId w:val="11"/>
        </w:numPr>
      </w:pPr>
      <w:r>
        <w:t>Using the measuring instruments available, measure the diameter of the rods.</w:t>
      </w:r>
    </w:p>
    <w:p w:rsidR="006F5102" w:rsidRDefault="006F5102" w:rsidP="006F5102">
      <w:pPr>
        <w:numPr>
          <w:ilvl w:val="0"/>
          <w:numId w:val="11"/>
        </w:numPr>
      </w:pPr>
      <w:r>
        <w:t>Calculate the mean diameter and the overall uncertainty in the diameter.</w:t>
      </w:r>
    </w:p>
    <w:p w:rsidR="006F5102" w:rsidRDefault="006F5102" w:rsidP="006F5102">
      <w:pPr>
        <w:numPr>
          <w:ilvl w:val="0"/>
          <w:numId w:val="11"/>
        </w:numPr>
      </w:pPr>
      <w:r>
        <w:t>Calculate the cross-sectional area and the overall uncertainty in the cross-sectional area.</w:t>
      </w:r>
    </w:p>
    <w:p w:rsidR="006F5102" w:rsidRDefault="006F5102" w:rsidP="006F5102">
      <w:pPr>
        <w:numPr>
          <w:ilvl w:val="0"/>
          <w:numId w:val="11"/>
        </w:numPr>
      </w:pPr>
      <w:r>
        <w:t>Using the measuring instruments available, measure the length and mass of all the rods.</w:t>
      </w:r>
    </w:p>
    <w:p w:rsidR="006F5102" w:rsidRDefault="006F5102" w:rsidP="006F5102">
      <w:pPr>
        <w:numPr>
          <w:ilvl w:val="0"/>
          <w:numId w:val="11"/>
        </w:numPr>
      </w:pPr>
      <w:r>
        <w:t>Plot a graph of mass (y axis) against length (x axis).</w:t>
      </w:r>
    </w:p>
    <w:p w:rsidR="006F5102" w:rsidRDefault="006F5102" w:rsidP="006F5102">
      <w:pPr>
        <w:numPr>
          <w:ilvl w:val="0"/>
          <w:numId w:val="11"/>
        </w:numPr>
      </w:pPr>
      <w:r>
        <w:t>Use the “parallelogram” method to determine the gradient and its uncertainty, as well as the y-intercept and its uncertainty.  Uncertainties for individual length and mass values are not required when the “parallelogram” method is used but could be calculated and used to plot uncertainty bars on individual points on the graph.</w:t>
      </w:r>
    </w:p>
    <w:p w:rsidR="006F5102" w:rsidRDefault="006F5102" w:rsidP="006F5102">
      <w:pPr>
        <w:numPr>
          <w:ilvl w:val="0"/>
          <w:numId w:val="11"/>
        </w:numPr>
      </w:pPr>
      <w:r>
        <w:t>As the gradient is mass divided by length, the density is gradient divided by cross-sectional area. Calculate the gradient.</w:t>
      </w:r>
    </w:p>
    <w:p w:rsidR="006F5102" w:rsidRDefault="006F5102" w:rsidP="006F5102">
      <w:pPr>
        <w:numPr>
          <w:ilvl w:val="0"/>
          <w:numId w:val="11"/>
        </w:numPr>
      </w:pPr>
      <w:r>
        <w:t>Use the gradient and cross-sectional area to find the density with its uncertainty.</w:t>
      </w:r>
    </w:p>
    <w:p w:rsidR="006F5102" w:rsidRDefault="006F5102" w:rsidP="006F5102">
      <w:pPr>
        <w:ind w:left="1160" w:right="58" w:hanging="1160"/>
        <w:rPr>
          <w:b/>
        </w:rPr>
      </w:pPr>
    </w:p>
    <w:p w:rsidR="006F5102" w:rsidRDefault="006F5102" w:rsidP="006F5102">
      <w:pPr>
        <w:ind w:left="1160" w:right="58" w:hanging="1160"/>
      </w:pPr>
      <w:r>
        <w:rPr>
          <w:b/>
        </w:rPr>
        <w:t>Theory</w:t>
      </w:r>
      <w:r>
        <w:rPr>
          <w:b/>
        </w:rPr>
        <w:tab/>
      </w:r>
      <w:r w:rsidRPr="00450369">
        <w:rPr>
          <w:rFonts w:ascii="Times New Roman" w:hAnsi="Times New Roman"/>
          <w:i/>
        </w:rPr>
        <w:t>Density</w:t>
      </w:r>
      <w:r>
        <w:t xml:space="preserve"> (</w:t>
      </w:r>
      <w:r>
        <w:rPr>
          <w:rFonts w:ascii="Symbol" w:hAnsi="Symbol"/>
        </w:rPr>
        <w:t></w:t>
      </w:r>
      <w:r>
        <w:t xml:space="preserve">) = </w:t>
      </w:r>
      <w:r w:rsidRPr="00E762EB">
        <w:rPr>
          <w:position w:val="-20"/>
        </w:rPr>
        <w:object w:dxaOrig="800" w:dyaOrig="520">
          <v:shape id="_x0000_i1025" type="#_x0000_t75" style="width:40.5pt;height:24.75pt" o:ole="">
            <v:imagedata r:id="rId16" o:title=""/>
          </v:shape>
          <o:OLEObject Type="Embed" ProgID="Equation.3" ShapeID="_x0000_i1025" DrawAspect="Content" ObjectID="_1440335194" r:id="rId17"/>
        </w:object>
      </w:r>
      <w:r>
        <w:t xml:space="preserve">= </w:t>
      </w:r>
      <w:r w:rsidRPr="00F64F6D">
        <w:rPr>
          <w:position w:val="-26"/>
        </w:rPr>
        <w:object w:dxaOrig="1359" w:dyaOrig="580">
          <v:shape id="_x0000_i1026" type="#_x0000_t75" style="width:69pt;height:28.5pt" o:ole="">
            <v:imagedata r:id="rId18" o:title=""/>
          </v:shape>
          <o:OLEObject Type="Embed" ProgID="Equation.3" ShapeID="_x0000_i1026" DrawAspect="Content" ObjectID="_1440335195" r:id="rId19"/>
        </w:object>
      </w:r>
      <w:r>
        <w:t xml:space="preserve">= </w:t>
      </w:r>
      <w:r w:rsidRPr="00E762EB">
        <w:rPr>
          <w:position w:val="-20"/>
        </w:rPr>
        <w:object w:dxaOrig="920" w:dyaOrig="900">
          <v:shape id="_x0000_i1027" type="#_x0000_t75" style="width:47.25pt;height:43.5pt" o:ole="">
            <v:imagedata r:id="rId20" o:title=""/>
          </v:shape>
          <o:OLEObject Type="Embed" ProgID="Equation.3" ShapeID="_x0000_i1027" DrawAspect="Content" ObjectID="_1440335196" r:id="rId21"/>
        </w:object>
      </w:r>
      <w:r>
        <w:tab/>
      </w:r>
    </w:p>
    <w:p w:rsidR="006F5102" w:rsidRPr="006F5102" w:rsidRDefault="006F5102" w:rsidP="006F5102">
      <w:pPr>
        <w:ind w:left="1160" w:right="58"/>
        <w:rPr>
          <w:vertAlign w:val="superscript"/>
        </w:rPr>
      </w:pPr>
      <w:r w:rsidRPr="00450369">
        <w:rPr>
          <w:rFonts w:ascii="Times New Roman" w:hAnsi="Times New Roman"/>
          <w:i/>
        </w:rPr>
        <w:t>Area of circle</w:t>
      </w:r>
      <w:r>
        <w:t xml:space="preserve"> = </w:t>
      </w:r>
      <w:r>
        <w:rPr>
          <w:rFonts w:ascii="Symbol" w:hAnsi="Symbol"/>
        </w:rPr>
        <w:t></w:t>
      </w:r>
      <w:r>
        <w:t xml:space="preserve"> </w:t>
      </w:r>
      <w:r w:rsidRPr="00450369">
        <w:rPr>
          <w:rFonts w:ascii="Times New Roman" w:hAnsi="Times New Roman"/>
          <w:i/>
        </w:rPr>
        <w:t>r</w:t>
      </w:r>
      <w:r>
        <w:rPr>
          <w:vertAlign w:val="superscript"/>
        </w:rPr>
        <w:t>2</w:t>
      </w:r>
    </w:p>
    <w:p w:rsidR="006F5102" w:rsidRDefault="006F5102" w:rsidP="006F5102">
      <w:pPr>
        <w:ind w:left="1160" w:right="58" w:hanging="1160"/>
      </w:pPr>
    </w:p>
    <w:p w:rsidR="006F5102" w:rsidRPr="00BF0315" w:rsidRDefault="006F5102" w:rsidP="00BF0315">
      <w:pPr>
        <w:rPr>
          <w:rFonts w:eastAsiaTheme="majorEastAsia"/>
        </w:rPr>
      </w:pPr>
    </w:p>
    <w:sectPr w:rsidR="006F5102" w:rsidRPr="00BF0315" w:rsidSect="00EF7237">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3D" w:rsidRDefault="005E1C3D" w:rsidP="00BF0315">
      <w:r>
        <w:separator/>
      </w:r>
    </w:p>
  </w:endnote>
  <w:endnote w:type="continuationSeparator" w:id="0">
    <w:p w:rsidR="005E1C3D" w:rsidRDefault="005E1C3D" w:rsidP="00BF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03" w:rsidRDefault="008C6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15" w:rsidRDefault="00BF0315" w:rsidP="00BF0315">
    <w:pPr>
      <w:pStyle w:val="Footer"/>
      <w:tabs>
        <w:tab w:val="clear" w:pos="4513"/>
        <w:tab w:val="clear" w:pos="9026"/>
        <w:tab w:val="right" w:pos="9656"/>
      </w:tabs>
    </w:pPr>
    <w:r w:rsidRPr="008C6703">
      <w:rPr>
        <w:b/>
      </w:rPr>
      <w:t>AH Physics</w:t>
    </w:r>
    <w:r w:rsidR="008C6703" w:rsidRPr="008C6703">
      <w:rPr>
        <w:b/>
      </w:rPr>
      <w:t>:</w:t>
    </w:r>
    <w:r>
      <w:t xml:space="preserve"> Uncertainties</w:t>
    </w:r>
    <w:r>
      <w:tab/>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03" w:rsidRDefault="008C6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3D" w:rsidRDefault="005E1C3D" w:rsidP="00BF0315">
      <w:r>
        <w:separator/>
      </w:r>
    </w:p>
  </w:footnote>
  <w:footnote w:type="continuationSeparator" w:id="0">
    <w:p w:rsidR="005E1C3D" w:rsidRDefault="005E1C3D" w:rsidP="00BF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03" w:rsidRDefault="008C6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03" w:rsidRDefault="008C6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03" w:rsidRDefault="008C6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C650F8"/>
    <w:lvl w:ilvl="0">
      <w:start w:val="1"/>
      <w:numFmt w:val="decimal"/>
      <w:lvlText w:val="%1."/>
      <w:lvlJc w:val="left"/>
      <w:pPr>
        <w:tabs>
          <w:tab w:val="num" w:pos="1492"/>
        </w:tabs>
        <w:ind w:left="1492" w:hanging="360"/>
      </w:pPr>
    </w:lvl>
  </w:abstractNum>
  <w:abstractNum w:abstractNumId="1">
    <w:nsid w:val="FFFFFF7D"/>
    <w:multiLevelType w:val="singleLevel"/>
    <w:tmpl w:val="2B0CAE76"/>
    <w:lvl w:ilvl="0">
      <w:start w:val="1"/>
      <w:numFmt w:val="decimal"/>
      <w:lvlText w:val="%1."/>
      <w:lvlJc w:val="left"/>
      <w:pPr>
        <w:tabs>
          <w:tab w:val="num" w:pos="1209"/>
        </w:tabs>
        <w:ind w:left="1209" w:hanging="360"/>
      </w:pPr>
    </w:lvl>
  </w:abstractNum>
  <w:abstractNum w:abstractNumId="2">
    <w:nsid w:val="FFFFFF7E"/>
    <w:multiLevelType w:val="singleLevel"/>
    <w:tmpl w:val="0D223DCE"/>
    <w:lvl w:ilvl="0">
      <w:start w:val="1"/>
      <w:numFmt w:val="decimal"/>
      <w:lvlText w:val="%1."/>
      <w:lvlJc w:val="left"/>
      <w:pPr>
        <w:tabs>
          <w:tab w:val="num" w:pos="926"/>
        </w:tabs>
        <w:ind w:left="926" w:hanging="360"/>
      </w:pPr>
    </w:lvl>
  </w:abstractNum>
  <w:abstractNum w:abstractNumId="3">
    <w:nsid w:val="FFFFFF7F"/>
    <w:multiLevelType w:val="singleLevel"/>
    <w:tmpl w:val="D6762BF8"/>
    <w:lvl w:ilvl="0">
      <w:start w:val="1"/>
      <w:numFmt w:val="decimal"/>
      <w:lvlText w:val="%1."/>
      <w:lvlJc w:val="left"/>
      <w:pPr>
        <w:tabs>
          <w:tab w:val="num" w:pos="643"/>
        </w:tabs>
        <w:ind w:left="643" w:hanging="360"/>
      </w:pPr>
    </w:lvl>
  </w:abstractNum>
  <w:abstractNum w:abstractNumId="4">
    <w:nsid w:val="FFFFFF80"/>
    <w:multiLevelType w:val="singleLevel"/>
    <w:tmpl w:val="ED3CC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6E37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9432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6C37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D01828"/>
    <w:lvl w:ilvl="0">
      <w:start w:val="1"/>
      <w:numFmt w:val="decimal"/>
      <w:lvlText w:val="%1."/>
      <w:lvlJc w:val="left"/>
      <w:pPr>
        <w:tabs>
          <w:tab w:val="num" w:pos="360"/>
        </w:tabs>
        <w:ind w:left="360" w:hanging="360"/>
      </w:pPr>
    </w:lvl>
  </w:abstractNum>
  <w:abstractNum w:abstractNumId="9">
    <w:nsid w:val="FFFFFF89"/>
    <w:multiLevelType w:val="singleLevel"/>
    <w:tmpl w:val="A02EABAE"/>
    <w:lvl w:ilvl="0">
      <w:start w:val="1"/>
      <w:numFmt w:val="bullet"/>
      <w:lvlText w:val=""/>
      <w:lvlJc w:val="left"/>
      <w:pPr>
        <w:tabs>
          <w:tab w:val="num" w:pos="360"/>
        </w:tabs>
        <w:ind w:left="360" w:hanging="360"/>
      </w:pPr>
      <w:rPr>
        <w:rFonts w:ascii="Symbol" w:hAnsi="Symbol" w:hint="default"/>
      </w:rPr>
    </w:lvl>
  </w:abstractNum>
  <w:abstractNum w:abstractNumId="10">
    <w:nsid w:val="03FC0FE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06B62E5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07237CC3"/>
    <w:multiLevelType w:val="singleLevel"/>
    <w:tmpl w:val="1E96AED4"/>
    <w:lvl w:ilvl="0">
      <w:start w:val="1"/>
      <w:numFmt w:val="decimal"/>
      <w:lvlText w:val="%1"/>
      <w:lvlJc w:val="left"/>
      <w:pPr>
        <w:tabs>
          <w:tab w:val="num" w:pos="360"/>
        </w:tabs>
        <w:ind w:left="360" w:hanging="360"/>
      </w:pPr>
      <w:rPr>
        <w:rFonts w:hint="default"/>
      </w:rPr>
    </w:lvl>
  </w:abstractNum>
  <w:abstractNum w:abstractNumId="13">
    <w:nsid w:val="0F88127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1CEE055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2E8F70B5"/>
    <w:multiLevelType w:val="hybridMultilevel"/>
    <w:tmpl w:val="1138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1D43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4FEA16DE"/>
    <w:multiLevelType w:val="hybridMultilevel"/>
    <w:tmpl w:val="D09A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6A731B"/>
    <w:multiLevelType w:val="hybridMultilevel"/>
    <w:tmpl w:val="3696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E21FEA"/>
    <w:multiLevelType w:val="hybridMultilevel"/>
    <w:tmpl w:val="F5D0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470DB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20"/>
  </w:num>
  <w:num w:numId="14">
    <w:abstractNumId w:val="16"/>
  </w:num>
  <w:num w:numId="15">
    <w:abstractNumId w:val="11"/>
  </w:num>
  <w:num w:numId="16">
    <w:abstractNumId w:val="10"/>
  </w:num>
  <w:num w:numId="17">
    <w:abstractNumId w:val="12"/>
  </w:num>
  <w:num w:numId="18">
    <w:abstractNumId w:val="15"/>
  </w:num>
  <w:num w:numId="19">
    <w:abstractNumId w:val="19"/>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5"/>
  <w:drawingGridHorizontalSpacing w:val="142"/>
  <w:drawingGridVerticalSpacing w:val="142"/>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E1"/>
    <w:rsid w:val="000B7C7A"/>
    <w:rsid w:val="000E5E6A"/>
    <w:rsid w:val="0014513C"/>
    <w:rsid w:val="00177AA0"/>
    <w:rsid w:val="001814DD"/>
    <w:rsid w:val="0018319C"/>
    <w:rsid w:val="00194C7C"/>
    <w:rsid w:val="001B741D"/>
    <w:rsid w:val="001D2E88"/>
    <w:rsid w:val="00272E9E"/>
    <w:rsid w:val="003777BF"/>
    <w:rsid w:val="003A6CC9"/>
    <w:rsid w:val="00450369"/>
    <w:rsid w:val="004A4FE1"/>
    <w:rsid w:val="004D3FA7"/>
    <w:rsid w:val="00541CD8"/>
    <w:rsid w:val="005E1C3D"/>
    <w:rsid w:val="006659E8"/>
    <w:rsid w:val="00674BAA"/>
    <w:rsid w:val="006F5102"/>
    <w:rsid w:val="006F7B90"/>
    <w:rsid w:val="00724C32"/>
    <w:rsid w:val="0080584A"/>
    <w:rsid w:val="00827E11"/>
    <w:rsid w:val="008C6703"/>
    <w:rsid w:val="00902757"/>
    <w:rsid w:val="00941A98"/>
    <w:rsid w:val="00945368"/>
    <w:rsid w:val="009472A3"/>
    <w:rsid w:val="009511DC"/>
    <w:rsid w:val="009A6471"/>
    <w:rsid w:val="009C6BA4"/>
    <w:rsid w:val="00B2274E"/>
    <w:rsid w:val="00B2382D"/>
    <w:rsid w:val="00BB1E3D"/>
    <w:rsid w:val="00BC5863"/>
    <w:rsid w:val="00BF0315"/>
    <w:rsid w:val="00C57185"/>
    <w:rsid w:val="00D46738"/>
    <w:rsid w:val="00D61E1F"/>
    <w:rsid w:val="00D8406E"/>
    <w:rsid w:val="00DB01B6"/>
    <w:rsid w:val="00E969EA"/>
    <w:rsid w:val="00EE5AAE"/>
    <w:rsid w:val="00EF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E1"/>
    <w:rPr>
      <w:rFonts w:ascii="Arial" w:hAnsi="Arial"/>
      <w:sz w:val="24"/>
      <w:lang w:eastAsia="en-GB"/>
    </w:rPr>
  </w:style>
  <w:style w:type="paragraph" w:styleId="Heading1">
    <w:name w:val="heading 1"/>
    <w:basedOn w:val="Normal"/>
    <w:next w:val="Normal"/>
    <w:link w:val="Heading1Char"/>
    <w:qFormat/>
    <w:rsid w:val="00C57185"/>
    <w:pPr>
      <w:keepNext/>
      <w:keepLines/>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C57185"/>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C57185"/>
    <w:pPr>
      <w:keepNext/>
      <w:keepLines/>
      <w:spacing w:before="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nsymb">
    <w:name w:val="quan symb"/>
    <w:next w:val="Normal"/>
    <w:link w:val="quansymbChar"/>
    <w:qFormat/>
    <w:rsid w:val="000E5E6A"/>
    <w:rPr>
      <w:i/>
      <w:sz w:val="28"/>
      <w:szCs w:val="28"/>
    </w:rPr>
  </w:style>
  <w:style w:type="character" w:customStyle="1" w:styleId="quansymbChar">
    <w:name w:val="quan symb Char"/>
    <w:basedOn w:val="DefaultParagraphFont"/>
    <w:link w:val="quansymb"/>
    <w:rsid w:val="000E5E6A"/>
    <w:rPr>
      <w:i/>
      <w:sz w:val="28"/>
      <w:szCs w:val="28"/>
    </w:rPr>
  </w:style>
  <w:style w:type="character" w:customStyle="1" w:styleId="Heading1Char">
    <w:name w:val="Heading 1 Char"/>
    <w:basedOn w:val="DefaultParagraphFont"/>
    <w:link w:val="Heading1"/>
    <w:uiPriority w:val="9"/>
    <w:rsid w:val="00C5718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semiHidden/>
    <w:rsid w:val="00C57185"/>
    <w:rPr>
      <w:rFonts w:ascii="Arial" w:eastAsiaTheme="majorEastAsia" w:hAnsi="Arial" w:cstheme="majorBidi"/>
      <w:b/>
      <w:bCs/>
      <w:sz w:val="28"/>
      <w:szCs w:val="26"/>
    </w:rPr>
  </w:style>
  <w:style w:type="paragraph" w:styleId="Quote">
    <w:name w:val="Quote"/>
    <w:basedOn w:val="Normal"/>
    <w:next w:val="Normal"/>
    <w:link w:val="QuoteChar"/>
    <w:uiPriority w:val="29"/>
    <w:qFormat/>
    <w:rsid w:val="00C57185"/>
    <w:rPr>
      <w:i/>
      <w:iCs/>
      <w:color w:val="000000" w:themeColor="text1"/>
    </w:rPr>
  </w:style>
  <w:style w:type="character" w:customStyle="1" w:styleId="QuoteChar">
    <w:name w:val="Quote Char"/>
    <w:basedOn w:val="DefaultParagraphFont"/>
    <w:link w:val="Quote"/>
    <w:uiPriority w:val="29"/>
    <w:rsid w:val="00C57185"/>
    <w:rPr>
      <w:rFonts w:ascii="Arial" w:hAnsi="Arial"/>
      <w:i/>
      <w:iCs/>
      <w:color w:val="000000" w:themeColor="text1"/>
      <w:sz w:val="24"/>
      <w:szCs w:val="24"/>
    </w:rPr>
  </w:style>
  <w:style w:type="character" w:customStyle="1" w:styleId="Heading3Char">
    <w:name w:val="Heading 3 Char"/>
    <w:basedOn w:val="DefaultParagraphFont"/>
    <w:link w:val="Heading3"/>
    <w:uiPriority w:val="9"/>
    <w:semiHidden/>
    <w:rsid w:val="00C57185"/>
    <w:rPr>
      <w:rFonts w:ascii="Arial" w:eastAsiaTheme="majorEastAsia" w:hAnsi="Arial" w:cstheme="majorBidi"/>
      <w:b/>
      <w:bCs/>
      <w:sz w:val="24"/>
      <w:szCs w:val="24"/>
    </w:rPr>
  </w:style>
  <w:style w:type="paragraph" w:customStyle="1" w:styleId="bullet">
    <w:name w:val="bullet"/>
    <w:basedOn w:val="Normal"/>
    <w:next w:val="Normal"/>
    <w:rsid w:val="004A4FE1"/>
    <w:pPr>
      <w:ind w:left="283" w:hanging="283"/>
    </w:pPr>
    <w:rPr>
      <w:lang w:val="en-US"/>
    </w:rPr>
  </w:style>
  <w:style w:type="paragraph" w:styleId="BalloonText">
    <w:name w:val="Balloon Text"/>
    <w:basedOn w:val="Normal"/>
    <w:link w:val="BalloonTextChar"/>
    <w:uiPriority w:val="99"/>
    <w:semiHidden/>
    <w:unhideWhenUsed/>
    <w:rsid w:val="004A4FE1"/>
    <w:rPr>
      <w:rFonts w:ascii="Tahoma" w:hAnsi="Tahoma" w:cs="Tahoma"/>
      <w:sz w:val="16"/>
      <w:szCs w:val="16"/>
    </w:rPr>
  </w:style>
  <w:style w:type="character" w:customStyle="1" w:styleId="BalloonTextChar">
    <w:name w:val="Balloon Text Char"/>
    <w:basedOn w:val="DefaultParagraphFont"/>
    <w:link w:val="BalloonText"/>
    <w:uiPriority w:val="99"/>
    <w:semiHidden/>
    <w:rsid w:val="004A4FE1"/>
    <w:rPr>
      <w:rFonts w:ascii="Tahoma" w:hAnsi="Tahoma" w:cs="Tahoma"/>
      <w:sz w:val="16"/>
      <w:szCs w:val="16"/>
      <w:lang w:eastAsia="en-GB"/>
    </w:rPr>
  </w:style>
  <w:style w:type="paragraph" w:styleId="ListParagraph">
    <w:name w:val="List Paragraph"/>
    <w:basedOn w:val="Normal"/>
    <w:uiPriority w:val="34"/>
    <w:qFormat/>
    <w:rsid w:val="003777BF"/>
    <w:pPr>
      <w:ind w:left="720"/>
      <w:contextualSpacing/>
    </w:pPr>
  </w:style>
  <w:style w:type="paragraph" w:styleId="Header">
    <w:name w:val="header"/>
    <w:basedOn w:val="Normal"/>
    <w:link w:val="HeaderChar"/>
    <w:uiPriority w:val="99"/>
    <w:unhideWhenUsed/>
    <w:rsid w:val="00BF0315"/>
    <w:pPr>
      <w:tabs>
        <w:tab w:val="center" w:pos="4513"/>
        <w:tab w:val="right" w:pos="9026"/>
      </w:tabs>
    </w:pPr>
  </w:style>
  <w:style w:type="character" w:customStyle="1" w:styleId="HeaderChar">
    <w:name w:val="Header Char"/>
    <w:basedOn w:val="DefaultParagraphFont"/>
    <w:link w:val="Header"/>
    <w:uiPriority w:val="99"/>
    <w:rsid w:val="00BF0315"/>
    <w:rPr>
      <w:rFonts w:ascii="Arial" w:hAnsi="Arial"/>
      <w:sz w:val="24"/>
      <w:lang w:eastAsia="en-GB"/>
    </w:rPr>
  </w:style>
  <w:style w:type="paragraph" w:styleId="Footer">
    <w:name w:val="footer"/>
    <w:basedOn w:val="Normal"/>
    <w:link w:val="FooterChar"/>
    <w:uiPriority w:val="99"/>
    <w:unhideWhenUsed/>
    <w:rsid w:val="00BF0315"/>
    <w:pPr>
      <w:tabs>
        <w:tab w:val="center" w:pos="4513"/>
        <w:tab w:val="right" w:pos="9026"/>
      </w:tabs>
    </w:pPr>
  </w:style>
  <w:style w:type="character" w:customStyle="1" w:styleId="FooterChar">
    <w:name w:val="Footer Char"/>
    <w:basedOn w:val="DefaultParagraphFont"/>
    <w:link w:val="Footer"/>
    <w:uiPriority w:val="99"/>
    <w:rsid w:val="00BF0315"/>
    <w:rPr>
      <w:rFonts w:ascii="Arial" w:hAnsi="Arial"/>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E1"/>
    <w:rPr>
      <w:rFonts w:ascii="Arial" w:hAnsi="Arial"/>
      <w:sz w:val="24"/>
      <w:lang w:eastAsia="en-GB"/>
    </w:rPr>
  </w:style>
  <w:style w:type="paragraph" w:styleId="Heading1">
    <w:name w:val="heading 1"/>
    <w:basedOn w:val="Normal"/>
    <w:next w:val="Normal"/>
    <w:link w:val="Heading1Char"/>
    <w:qFormat/>
    <w:rsid w:val="00C57185"/>
    <w:pPr>
      <w:keepNext/>
      <w:keepLines/>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C57185"/>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C57185"/>
    <w:pPr>
      <w:keepNext/>
      <w:keepLines/>
      <w:spacing w:before="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nsymb">
    <w:name w:val="quan symb"/>
    <w:next w:val="Normal"/>
    <w:link w:val="quansymbChar"/>
    <w:qFormat/>
    <w:rsid w:val="000E5E6A"/>
    <w:rPr>
      <w:i/>
      <w:sz w:val="28"/>
      <w:szCs w:val="28"/>
    </w:rPr>
  </w:style>
  <w:style w:type="character" w:customStyle="1" w:styleId="quansymbChar">
    <w:name w:val="quan symb Char"/>
    <w:basedOn w:val="DefaultParagraphFont"/>
    <w:link w:val="quansymb"/>
    <w:rsid w:val="000E5E6A"/>
    <w:rPr>
      <w:i/>
      <w:sz w:val="28"/>
      <w:szCs w:val="28"/>
    </w:rPr>
  </w:style>
  <w:style w:type="character" w:customStyle="1" w:styleId="Heading1Char">
    <w:name w:val="Heading 1 Char"/>
    <w:basedOn w:val="DefaultParagraphFont"/>
    <w:link w:val="Heading1"/>
    <w:uiPriority w:val="9"/>
    <w:rsid w:val="00C5718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semiHidden/>
    <w:rsid w:val="00C57185"/>
    <w:rPr>
      <w:rFonts w:ascii="Arial" w:eastAsiaTheme="majorEastAsia" w:hAnsi="Arial" w:cstheme="majorBidi"/>
      <w:b/>
      <w:bCs/>
      <w:sz w:val="28"/>
      <w:szCs w:val="26"/>
    </w:rPr>
  </w:style>
  <w:style w:type="paragraph" w:styleId="Quote">
    <w:name w:val="Quote"/>
    <w:basedOn w:val="Normal"/>
    <w:next w:val="Normal"/>
    <w:link w:val="QuoteChar"/>
    <w:uiPriority w:val="29"/>
    <w:qFormat/>
    <w:rsid w:val="00C57185"/>
    <w:rPr>
      <w:i/>
      <w:iCs/>
      <w:color w:val="000000" w:themeColor="text1"/>
    </w:rPr>
  </w:style>
  <w:style w:type="character" w:customStyle="1" w:styleId="QuoteChar">
    <w:name w:val="Quote Char"/>
    <w:basedOn w:val="DefaultParagraphFont"/>
    <w:link w:val="Quote"/>
    <w:uiPriority w:val="29"/>
    <w:rsid w:val="00C57185"/>
    <w:rPr>
      <w:rFonts w:ascii="Arial" w:hAnsi="Arial"/>
      <w:i/>
      <w:iCs/>
      <w:color w:val="000000" w:themeColor="text1"/>
      <w:sz w:val="24"/>
      <w:szCs w:val="24"/>
    </w:rPr>
  </w:style>
  <w:style w:type="character" w:customStyle="1" w:styleId="Heading3Char">
    <w:name w:val="Heading 3 Char"/>
    <w:basedOn w:val="DefaultParagraphFont"/>
    <w:link w:val="Heading3"/>
    <w:uiPriority w:val="9"/>
    <w:semiHidden/>
    <w:rsid w:val="00C57185"/>
    <w:rPr>
      <w:rFonts w:ascii="Arial" w:eastAsiaTheme="majorEastAsia" w:hAnsi="Arial" w:cstheme="majorBidi"/>
      <w:b/>
      <w:bCs/>
      <w:sz w:val="24"/>
      <w:szCs w:val="24"/>
    </w:rPr>
  </w:style>
  <w:style w:type="paragraph" w:customStyle="1" w:styleId="bullet">
    <w:name w:val="bullet"/>
    <w:basedOn w:val="Normal"/>
    <w:next w:val="Normal"/>
    <w:rsid w:val="004A4FE1"/>
    <w:pPr>
      <w:ind w:left="283" w:hanging="283"/>
    </w:pPr>
    <w:rPr>
      <w:lang w:val="en-US"/>
    </w:rPr>
  </w:style>
  <w:style w:type="paragraph" w:styleId="BalloonText">
    <w:name w:val="Balloon Text"/>
    <w:basedOn w:val="Normal"/>
    <w:link w:val="BalloonTextChar"/>
    <w:uiPriority w:val="99"/>
    <w:semiHidden/>
    <w:unhideWhenUsed/>
    <w:rsid w:val="004A4FE1"/>
    <w:rPr>
      <w:rFonts w:ascii="Tahoma" w:hAnsi="Tahoma" w:cs="Tahoma"/>
      <w:sz w:val="16"/>
      <w:szCs w:val="16"/>
    </w:rPr>
  </w:style>
  <w:style w:type="character" w:customStyle="1" w:styleId="BalloonTextChar">
    <w:name w:val="Balloon Text Char"/>
    <w:basedOn w:val="DefaultParagraphFont"/>
    <w:link w:val="BalloonText"/>
    <w:uiPriority w:val="99"/>
    <w:semiHidden/>
    <w:rsid w:val="004A4FE1"/>
    <w:rPr>
      <w:rFonts w:ascii="Tahoma" w:hAnsi="Tahoma" w:cs="Tahoma"/>
      <w:sz w:val="16"/>
      <w:szCs w:val="16"/>
      <w:lang w:eastAsia="en-GB"/>
    </w:rPr>
  </w:style>
  <w:style w:type="paragraph" w:styleId="ListParagraph">
    <w:name w:val="List Paragraph"/>
    <w:basedOn w:val="Normal"/>
    <w:uiPriority w:val="34"/>
    <w:qFormat/>
    <w:rsid w:val="003777BF"/>
    <w:pPr>
      <w:ind w:left="720"/>
      <w:contextualSpacing/>
    </w:pPr>
  </w:style>
  <w:style w:type="paragraph" w:styleId="Header">
    <w:name w:val="header"/>
    <w:basedOn w:val="Normal"/>
    <w:link w:val="HeaderChar"/>
    <w:uiPriority w:val="99"/>
    <w:unhideWhenUsed/>
    <w:rsid w:val="00BF0315"/>
    <w:pPr>
      <w:tabs>
        <w:tab w:val="center" w:pos="4513"/>
        <w:tab w:val="right" w:pos="9026"/>
      </w:tabs>
    </w:pPr>
  </w:style>
  <w:style w:type="character" w:customStyle="1" w:styleId="HeaderChar">
    <w:name w:val="Header Char"/>
    <w:basedOn w:val="DefaultParagraphFont"/>
    <w:link w:val="Header"/>
    <w:uiPriority w:val="99"/>
    <w:rsid w:val="00BF0315"/>
    <w:rPr>
      <w:rFonts w:ascii="Arial" w:hAnsi="Arial"/>
      <w:sz w:val="24"/>
      <w:lang w:eastAsia="en-GB"/>
    </w:rPr>
  </w:style>
  <w:style w:type="paragraph" w:styleId="Footer">
    <w:name w:val="footer"/>
    <w:basedOn w:val="Normal"/>
    <w:link w:val="FooterChar"/>
    <w:uiPriority w:val="99"/>
    <w:unhideWhenUsed/>
    <w:rsid w:val="00BF0315"/>
    <w:pPr>
      <w:tabs>
        <w:tab w:val="center" w:pos="4513"/>
        <w:tab w:val="right" w:pos="9026"/>
      </w:tabs>
    </w:pPr>
  </w:style>
  <w:style w:type="character" w:customStyle="1" w:styleId="FooterChar">
    <w:name w:val="Footer Char"/>
    <w:basedOn w:val="DefaultParagraphFont"/>
    <w:link w:val="Footer"/>
    <w:uiPriority w:val="99"/>
    <w:rsid w:val="00BF0315"/>
    <w:rPr>
      <w:rFonts w:ascii="Arial"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16</cp:revision>
  <dcterms:created xsi:type="dcterms:W3CDTF">2013-08-21T18:22:00Z</dcterms:created>
  <dcterms:modified xsi:type="dcterms:W3CDTF">2013-09-10T15:20:00Z</dcterms:modified>
</cp:coreProperties>
</file>